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D45217">
        <w:rPr>
          <w:u w:val="single"/>
        </w:rPr>
        <w:t xml:space="preserve"> NEW JERSEY</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D45217" w:rsidRDefault="00D45217" w:rsidP="007A491C">
      <w:r>
        <w:t>A Summary of Your Rights Under New Jersey Law</w:t>
      </w:r>
    </w:p>
    <w:p w:rsidR="00D45217" w:rsidRDefault="00D45217">
      <w:pPr>
        <w:spacing w:after="200" w:line="276" w:lineRule="auto"/>
        <w:sectPr w:rsidR="00D45217"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253E4B" w:rsidRPr="00CD46E0" w:rsidRDefault="00253E4B" w:rsidP="00253E4B">
      <w:pPr>
        <w:jc w:val="center"/>
        <w:textAlignment w:val="baseline"/>
        <w:rPr>
          <w:rFonts w:ascii="Times New Roman" w:eastAsia="Arial" w:hAnsi="Times New Roman"/>
          <w:b/>
          <w:color w:val="000000"/>
        </w:rPr>
      </w:pPr>
      <w:r w:rsidRPr="00CD46E0">
        <w:rPr>
          <w:rFonts w:ascii="Times New Roman" w:eastAsia="Arial" w:hAnsi="Times New Roman"/>
          <w:b/>
          <w:color w:val="000000"/>
        </w:rPr>
        <w:lastRenderedPageBreak/>
        <w:t xml:space="preserve">Statement of Consumer Rights under </w:t>
      </w:r>
      <w:r>
        <w:rPr>
          <w:rFonts w:ascii="Times New Roman" w:eastAsia="Arial" w:hAnsi="Times New Roman"/>
          <w:b/>
          <w:color w:val="000000"/>
        </w:rPr>
        <w:t xml:space="preserve">New Jersey </w:t>
      </w:r>
      <w:r w:rsidRPr="00CD46E0">
        <w:rPr>
          <w:rFonts w:ascii="Times New Roman" w:eastAsia="Arial" w:hAnsi="Times New Roman"/>
          <w:b/>
          <w:color w:val="000000"/>
        </w:rPr>
        <w:t>Law</w:t>
      </w:r>
    </w:p>
    <w:p w:rsidR="00253E4B" w:rsidRDefault="00253E4B" w:rsidP="00253E4B">
      <w:pPr>
        <w:spacing w:before="232" w:line="244" w:lineRule="exact"/>
        <w:ind w:right="288"/>
        <w:textAlignment w:val="baseline"/>
        <w:rPr>
          <w:rFonts w:ascii="Times New Roman" w:eastAsia="Calibri" w:hAnsi="Times New Roman"/>
        </w:rPr>
      </w:pPr>
      <w:r w:rsidRPr="00C658C9">
        <w:rPr>
          <w:rFonts w:ascii="Times New Roman" w:eastAsia="Calibri" w:hAnsi="Times New Roman"/>
        </w:rPr>
        <w:t xml:space="preserve">The state of New Jersey Fair Credit Reporting Act (NJFCRA) is designed to promote accuracy, fairness, consumer confidentiality and the proper use of credit data by </w:t>
      </w:r>
      <w:r>
        <w:rPr>
          <w:rFonts w:ascii="Times New Roman" w:eastAsia="Calibri" w:hAnsi="Times New Roman"/>
        </w:rPr>
        <w:t>consumer reporting agencies</w:t>
      </w:r>
      <w:r w:rsidRPr="00C658C9">
        <w:rPr>
          <w:rFonts w:ascii="Times New Roman" w:eastAsia="Calibri" w:hAnsi="Times New Roman"/>
        </w:rPr>
        <w:t xml:space="preserve"> (“CRA</w:t>
      </w:r>
      <w:r>
        <w:rPr>
          <w:rFonts w:ascii="Times New Roman" w:eastAsia="Calibri" w:hAnsi="Times New Roman"/>
        </w:rPr>
        <w:t>s</w:t>
      </w:r>
      <w:r w:rsidRPr="00C658C9">
        <w:rPr>
          <w:rFonts w:ascii="Times New Roman" w:eastAsia="Calibri" w:hAnsi="Times New Roman"/>
        </w:rPr>
        <w:t>”)</w:t>
      </w:r>
      <w:r>
        <w:rPr>
          <w:rFonts w:ascii="Times New Roman" w:eastAsia="Calibri" w:hAnsi="Times New Roman"/>
        </w:rPr>
        <w:t xml:space="preserve">.  </w:t>
      </w:r>
      <w:r w:rsidRPr="00C658C9">
        <w:rPr>
          <w:rFonts w:ascii="Times New Roman" w:eastAsia="Calibri" w:hAnsi="Times New Roman"/>
        </w:rPr>
        <w:t xml:space="preserve">You can </w:t>
      </w:r>
      <w:r>
        <w:rPr>
          <w:rFonts w:ascii="Times New Roman" w:eastAsia="Calibri" w:hAnsi="Times New Roman"/>
        </w:rPr>
        <w:t>review</w:t>
      </w:r>
      <w:r w:rsidRPr="00C658C9">
        <w:rPr>
          <w:rFonts w:ascii="Times New Roman" w:eastAsia="Calibri" w:hAnsi="Times New Roman"/>
        </w:rPr>
        <w:t xml:space="preserve"> the complete text of the NJ</w:t>
      </w:r>
      <w:r>
        <w:rPr>
          <w:rFonts w:ascii="Times New Roman" w:eastAsia="Calibri" w:hAnsi="Times New Roman"/>
        </w:rPr>
        <w:t>F</w:t>
      </w:r>
      <w:r w:rsidRPr="00C658C9">
        <w:rPr>
          <w:rFonts w:ascii="Times New Roman" w:eastAsia="Calibri" w:hAnsi="Times New Roman"/>
        </w:rPr>
        <w:t>CRA, N.J. Stat. §§56:11-29- 56:11-41, at the New Jersey State Legislature</w:t>
      </w:r>
      <w:r>
        <w:rPr>
          <w:rFonts w:ascii="Times New Roman" w:eastAsia="Calibri" w:hAnsi="Times New Roman"/>
        </w:rPr>
        <w:t>’</w:t>
      </w:r>
      <w:r w:rsidRPr="00C658C9">
        <w:rPr>
          <w:rFonts w:ascii="Times New Roman" w:eastAsia="Calibri" w:hAnsi="Times New Roman"/>
        </w:rPr>
        <w:t>s web site</w:t>
      </w:r>
      <w:r w:rsidRPr="00C658C9">
        <w:rPr>
          <w:rFonts w:ascii="Times New Roman" w:eastAsia="Calibri" w:hAnsi="Times New Roman"/>
          <w:u w:val="single"/>
        </w:rPr>
        <w:t xml:space="preserve"> </w:t>
      </w:r>
      <w:hyperlink r:id="rId11" w:history="1">
        <w:r w:rsidRPr="00637492">
          <w:rPr>
            <w:rStyle w:val="Hyperlink"/>
            <w:rFonts w:ascii="Times New Roman" w:eastAsia="Calibri" w:hAnsi="Times New Roman"/>
          </w:rPr>
          <w:t>http://www.njleg.state.nj.us/</w:t>
        </w:r>
      </w:hyperlink>
      <w:r w:rsidRPr="00C658C9">
        <w:rPr>
          <w:rFonts w:ascii="Times New Roman" w:eastAsia="Calibri" w:hAnsi="Times New Roman"/>
          <w:u w:val="single"/>
        </w:rPr>
        <w:t>).</w:t>
      </w:r>
    </w:p>
    <w:p w:rsidR="00253E4B" w:rsidRPr="00C658C9" w:rsidRDefault="00253E4B" w:rsidP="00253E4B">
      <w:pPr>
        <w:spacing w:before="243" w:line="244" w:lineRule="exact"/>
        <w:ind w:right="144"/>
        <w:textAlignment w:val="baseline"/>
        <w:rPr>
          <w:rFonts w:ascii="Times New Roman" w:eastAsia="Calibri" w:hAnsi="Times New Roman"/>
        </w:rPr>
      </w:pPr>
      <w:r>
        <w:rPr>
          <w:rFonts w:ascii="Times New Roman" w:hAnsi="Times New Roman"/>
          <w:b/>
          <w:color w:val="000000"/>
        </w:rPr>
        <w:t>Use of Reports for Employment Purposes</w:t>
      </w:r>
      <w:r w:rsidRPr="00CD46E0">
        <w:rPr>
          <w:rFonts w:ascii="Times New Roman" w:hAnsi="Times New Roman"/>
          <w:b/>
          <w:color w:val="000000"/>
        </w:rPr>
        <w:t>.</w:t>
      </w:r>
      <w:r>
        <w:rPr>
          <w:rFonts w:ascii="Times New Roman" w:hAnsi="Times New Roman"/>
          <w:b/>
          <w:color w:val="000000"/>
        </w:rPr>
        <w:t xml:space="preserve"> </w:t>
      </w:r>
      <w:r>
        <w:rPr>
          <w:rFonts w:ascii="Times New Roman" w:hAnsi="Times New Roman"/>
          <w:color w:val="000000"/>
        </w:rPr>
        <w:t xml:space="preserve">A CRA may only furnish consumer reports for certain purposes permitted by the NJFCRA, such as credit, insurance underwriting and employment.  </w:t>
      </w:r>
      <w:r w:rsidRPr="00C658C9">
        <w:rPr>
          <w:rFonts w:ascii="Times New Roman" w:eastAsia="Calibri" w:hAnsi="Times New Roman"/>
        </w:rPr>
        <w:t xml:space="preserve">Before an employer can obtain a report about you from a CRA, the employer must provide you with notice that it will request the report and obtain your consent to that request. A CRA may </w:t>
      </w:r>
      <w:r>
        <w:rPr>
          <w:rFonts w:ascii="Times New Roman" w:eastAsia="Calibri" w:hAnsi="Times New Roman"/>
        </w:rPr>
        <w:t>furnish</w:t>
      </w:r>
      <w:r w:rsidRPr="00C658C9">
        <w:rPr>
          <w:rFonts w:ascii="Times New Roman" w:eastAsia="Calibri" w:hAnsi="Times New Roman"/>
        </w:rPr>
        <w:t xml:space="preserve"> information about you to your employer, or prospective employer, without your written consent.</w:t>
      </w:r>
    </w:p>
    <w:p w:rsidR="00253E4B" w:rsidRDefault="00253E4B" w:rsidP="00253E4B">
      <w:pPr>
        <w:tabs>
          <w:tab w:val="left" w:pos="720"/>
        </w:tabs>
        <w:spacing w:before="13" w:line="244" w:lineRule="exact"/>
        <w:textAlignment w:val="baseline"/>
        <w:rPr>
          <w:rFonts w:ascii="Times New Roman" w:eastAsia="Calibri" w:hAnsi="Times New Roman"/>
        </w:rPr>
      </w:pPr>
    </w:p>
    <w:p w:rsidR="00253E4B" w:rsidRDefault="00253E4B" w:rsidP="00253E4B">
      <w:pPr>
        <w:tabs>
          <w:tab w:val="left" w:pos="720"/>
        </w:tabs>
        <w:spacing w:before="13" w:line="244" w:lineRule="exact"/>
        <w:textAlignment w:val="baseline"/>
        <w:rPr>
          <w:rFonts w:ascii="Times New Roman" w:eastAsia="Calibri" w:hAnsi="Times New Roman"/>
        </w:rPr>
      </w:pPr>
      <w:r w:rsidRPr="001406E2">
        <w:rPr>
          <w:rFonts w:ascii="Times New Roman" w:hAnsi="Times New Roman"/>
          <w:b/>
          <w:color w:val="000000"/>
        </w:rPr>
        <w:t>Adverse Action</w:t>
      </w:r>
      <w:r>
        <w:rPr>
          <w:rFonts w:ascii="Times New Roman" w:hAnsi="Times New Roman"/>
          <w:b/>
          <w:color w:val="000000"/>
        </w:rPr>
        <w:t xml:space="preserve"> Notification</w:t>
      </w:r>
      <w:r w:rsidRPr="001406E2">
        <w:rPr>
          <w:rFonts w:ascii="Times New Roman" w:hAnsi="Times New Roman"/>
          <w:b/>
          <w:color w:val="000000"/>
        </w:rPr>
        <w:t xml:space="preserve">. </w:t>
      </w:r>
      <w:r w:rsidRPr="001406E2">
        <w:rPr>
          <w:rFonts w:ascii="Times New Roman" w:hAnsi="Times New Roman"/>
          <w:color w:val="000000"/>
        </w:rPr>
        <w:t xml:space="preserve">Before </w:t>
      </w:r>
      <w:r>
        <w:rPr>
          <w:rFonts w:ascii="Times New Roman" w:hAnsi="Times New Roman"/>
          <w:color w:val="000000"/>
        </w:rPr>
        <w:t xml:space="preserve">an employer or prospective employer can take an </w:t>
      </w:r>
      <w:r w:rsidRPr="001406E2">
        <w:rPr>
          <w:rFonts w:ascii="Times New Roman" w:hAnsi="Times New Roman"/>
          <w:color w:val="000000"/>
        </w:rPr>
        <w:t>adverse action against you based in whole or in part on information from a consumer report</w:t>
      </w:r>
      <w:r w:rsidRPr="001406E2">
        <w:rPr>
          <w:rFonts w:ascii="Times New Roman" w:eastAsia="Calibri" w:hAnsi="Times New Roman"/>
        </w:rPr>
        <w:t xml:space="preserve">– such as denying an application for employment or terminating employment – the employer or prospective employer must provide you with a copy of the report and a summary of </w:t>
      </w:r>
      <w:r>
        <w:rPr>
          <w:rFonts w:ascii="Times New Roman" w:eastAsia="Calibri" w:hAnsi="Times New Roman"/>
        </w:rPr>
        <w:t>your</w:t>
      </w:r>
      <w:r w:rsidRPr="001406E2">
        <w:rPr>
          <w:rFonts w:ascii="Times New Roman" w:eastAsia="Calibri" w:hAnsi="Times New Roman"/>
        </w:rPr>
        <w:t xml:space="preserve"> rights under the NJFCRA and the federal Fair Credit Reporting Act.</w:t>
      </w:r>
    </w:p>
    <w:p w:rsidR="00253E4B" w:rsidRDefault="00253E4B" w:rsidP="00253E4B">
      <w:pPr>
        <w:tabs>
          <w:tab w:val="left" w:pos="720"/>
        </w:tabs>
        <w:spacing w:before="13" w:line="244" w:lineRule="exact"/>
        <w:textAlignment w:val="baseline"/>
        <w:rPr>
          <w:rFonts w:ascii="Times New Roman" w:eastAsia="Calibri" w:hAnsi="Times New Roman"/>
        </w:rPr>
      </w:pPr>
    </w:p>
    <w:p w:rsidR="00253E4B" w:rsidRPr="00C658C9" w:rsidRDefault="00253E4B" w:rsidP="00253E4B">
      <w:pPr>
        <w:tabs>
          <w:tab w:val="left" w:pos="720"/>
        </w:tabs>
        <w:spacing w:before="12" w:line="244" w:lineRule="exact"/>
        <w:ind w:right="72"/>
        <w:textAlignment w:val="baseline"/>
        <w:rPr>
          <w:rFonts w:ascii="Times New Roman" w:eastAsia="Calibri" w:hAnsi="Times New Roman"/>
        </w:rPr>
      </w:pPr>
      <w:r>
        <w:rPr>
          <w:rFonts w:ascii="Times New Roman" w:hAnsi="Times New Roman"/>
          <w:b/>
          <w:color w:val="000000"/>
        </w:rPr>
        <w:t xml:space="preserve">Know What is in Your File. </w:t>
      </w:r>
      <w:r w:rsidRPr="00C658C9">
        <w:rPr>
          <w:rFonts w:ascii="Times New Roman" w:eastAsia="Calibri" w:hAnsi="Times New Roman"/>
        </w:rPr>
        <w:t>You can find out what is in your file. At your request, a CRA must give you the information in your file and a list of everyone who has recently requested your file. These disclosures may be made in person, over the telephone or by any other reasonable method available to the CRA.</w:t>
      </w:r>
    </w:p>
    <w:p w:rsidR="00253E4B" w:rsidRDefault="00253E4B" w:rsidP="00253E4B">
      <w:pPr>
        <w:tabs>
          <w:tab w:val="left" w:pos="720"/>
        </w:tabs>
        <w:spacing w:before="10" w:line="244" w:lineRule="exact"/>
        <w:textAlignment w:val="baseline"/>
        <w:rPr>
          <w:rFonts w:ascii="Times New Roman" w:eastAsia="Calibri" w:hAnsi="Times New Roman"/>
        </w:rPr>
      </w:pPr>
    </w:p>
    <w:p w:rsidR="00253E4B" w:rsidRDefault="00253E4B" w:rsidP="00253E4B">
      <w:pPr>
        <w:tabs>
          <w:tab w:val="left" w:pos="720"/>
        </w:tabs>
        <w:spacing w:before="10" w:line="244" w:lineRule="exact"/>
        <w:textAlignment w:val="baseline"/>
        <w:rPr>
          <w:rFonts w:ascii="Times New Roman" w:eastAsia="Calibri" w:hAnsi="Times New Roman"/>
        </w:rPr>
      </w:pPr>
      <w:r>
        <w:rPr>
          <w:rFonts w:ascii="Times New Roman" w:hAnsi="Times New Roman"/>
          <w:b/>
          <w:color w:val="000000"/>
        </w:rPr>
        <w:t>D</w:t>
      </w:r>
      <w:r w:rsidRPr="00CD46E0">
        <w:rPr>
          <w:rFonts w:ascii="Times New Roman" w:hAnsi="Times New Roman"/>
          <w:b/>
          <w:color w:val="000000"/>
        </w:rPr>
        <w:t xml:space="preserve">ispute </w:t>
      </w:r>
      <w:r>
        <w:rPr>
          <w:rFonts w:ascii="Times New Roman" w:hAnsi="Times New Roman"/>
          <w:b/>
          <w:color w:val="000000"/>
        </w:rPr>
        <w:t>I</w:t>
      </w:r>
      <w:r w:rsidRPr="00CD46E0">
        <w:rPr>
          <w:rFonts w:ascii="Times New Roman" w:hAnsi="Times New Roman"/>
          <w:b/>
          <w:color w:val="000000"/>
        </w:rPr>
        <w:t xml:space="preserve">ncomplete or </w:t>
      </w:r>
      <w:r>
        <w:rPr>
          <w:rFonts w:ascii="Times New Roman" w:hAnsi="Times New Roman"/>
          <w:b/>
          <w:color w:val="000000"/>
        </w:rPr>
        <w:t>I</w:t>
      </w:r>
      <w:r w:rsidRPr="00CD46E0">
        <w:rPr>
          <w:rFonts w:ascii="Times New Roman" w:hAnsi="Times New Roman"/>
          <w:b/>
          <w:color w:val="000000"/>
        </w:rPr>
        <w:t xml:space="preserve">naccurate </w:t>
      </w:r>
      <w:r>
        <w:rPr>
          <w:rFonts w:ascii="Times New Roman" w:hAnsi="Times New Roman"/>
          <w:b/>
          <w:color w:val="000000"/>
        </w:rPr>
        <w:t>I</w:t>
      </w:r>
      <w:r w:rsidRPr="00CD46E0">
        <w:rPr>
          <w:rFonts w:ascii="Times New Roman" w:hAnsi="Times New Roman"/>
          <w:b/>
          <w:color w:val="000000"/>
        </w:rPr>
        <w:t xml:space="preserve">nformation. </w:t>
      </w:r>
      <w:r w:rsidRPr="007B7518">
        <w:rPr>
          <w:rFonts w:ascii="Times New Roman" w:eastAsia="Calibri" w:hAnsi="Times New Roman"/>
        </w:rPr>
        <w:t>You can dispute inaccurate information with the CRA. If you tell a CRA that your file contains inaccurate information, the CRA must reinvestigate the disputed items, free of charge, within 30 days, unless the CRA determines that the dispute is frivolous or irrelevant. The CRA must give you a written report o</w:t>
      </w:r>
      <w:r>
        <w:rPr>
          <w:rFonts w:ascii="Times New Roman" w:eastAsia="Calibri" w:hAnsi="Times New Roman"/>
        </w:rPr>
        <w:t xml:space="preserve">f the investigation. </w:t>
      </w:r>
    </w:p>
    <w:p w:rsidR="00253E4B" w:rsidRDefault="00253E4B" w:rsidP="00253E4B">
      <w:pPr>
        <w:tabs>
          <w:tab w:val="left" w:pos="720"/>
        </w:tabs>
        <w:spacing w:before="10" w:line="244" w:lineRule="exact"/>
        <w:textAlignment w:val="baseline"/>
        <w:rPr>
          <w:rFonts w:ascii="Times New Roman" w:eastAsia="Calibri" w:hAnsi="Times New Roman"/>
        </w:rPr>
      </w:pPr>
    </w:p>
    <w:p w:rsidR="00253E4B" w:rsidRDefault="00253E4B" w:rsidP="00253E4B">
      <w:pPr>
        <w:tabs>
          <w:tab w:val="left" w:pos="720"/>
        </w:tabs>
        <w:spacing w:before="9" w:line="244" w:lineRule="exact"/>
        <w:ind w:right="144"/>
        <w:textAlignment w:val="baseline"/>
        <w:rPr>
          <w:rFonts w:ascii="Times New Roman" w:eastAsia="Calibri" w:hAnsi="Times New Roman"/>
        </w:rPr>
      </w:pPr>
      <w:r>
        <w:rPr>
          <w:rFonts w:ascii="Times New Roman" w:hAnsi="Times New Roman"/>
          <w:b/>
          <w:color w:val="000000"/>
        </w:rPr>
        <w:t xml:space="preserve">Inaccurate, Incomplete, or Unverifiable Information Must be Corrected or Deleted from Your File. </w:t>
      </w:r>
      <w:r w:rsidRPr="00C658C9">
        <w:rPr>
          <w:rFonts w:ascii="Times New Roman" w:eastAsia="Calibri" w:hAnsi="Times New Roman"/>
        </w:rPr>
        <w:t>Inaccurate information must be corrected or deleted. A CRA must remove or correct inaccurate or unverified information from its files within 30 days after you dispute it. If your dispute results in any change to your report, the CRA cannot reinsert into your file a disputed item unless the information source verifies its accuracy and completeness. In addition, the CRA must give you a written notice telling you it has reinserted the item. The notice must include the business name and address.</w:t>
      </w:r>
      <w:r>
        <w:rPr>
          <w:rFonts w:ascii="Times New Roman" w:eastAsia="Calibri" w:hAnsi="Times New Roman"/>
        </w:rPr>
        <w:t xml:space="preserve"> If the CRA’</w:t>
      </w:r>
      <w:r w:rsidRPr="007B7518">
        <w:rPr>
          <w:rFonts w:ascii="Times New Roman" w:eastAsia="Calibri" w:hAnsi="Times New Roman"/>
        </w:rPr>
        <w:t xml:space="preserve">s investigation does not resolve the dispute, you may add a brief statement to your file. </w:t>
      </w:r>
    </w:p>
    <w:p w:rsidR="00253E4B" w:rsidRDefault="00253E4B" w:rsidP="00253E4B">
      <w:pPr>
        <w:tabs>
          <w:tab w:val="left" w:pos="720"/>
        </w:tabs>
        <w:spacing w:before="10" w:line="244" w:lineRule="exact"/>
        <w:textAlignment w:val="baseline"/>
        <w:rPr>
          <w:rFonts w:ascii="Times New Roman" w:eastAsia="Calibri" w:hAnsi="Times New Roman"/>
        </w:rPr>
      </w:pPr>
    </w:p>
    <w:p w:rsidR="00253E4B" w:rsidRPr="007B7518" w:rsidRDefault="00253E4B" w:rsidP="00253E4B">
      <w:pPr>
        <w:tabs>
          <w:tab w:val="left" w:pos="720"/>
        </w:tabs>
        <w:spacing w:before="10" w:line="244" w:lineRule="exact"/>
        <w:textAlignment w:val="baseline"/>
        <w:rPr>
          <w:rFonts w:ascii="Times New Roman" w:eastAsia="Calibri" w:hAnsi="Times New Roman"/>
        </w:rPr>
      </w:pPr>
      <w:r>
        <w:rPr>
          <w:rFonts w:ascii="Times New Roman" w:hAnsi="Times New Roman"/>
          <w:b/>
          <w:color w:val="000000"/>
        </w:rPr>
        <w:t xml:space="preserve">Request that Users of </w:t>
      </w:r>
      <w:r w:rsidRPr="00CD46E0">
        <w:rPr>
          <w:rFonts w:ascii="Times New Roman" w:hAnsi="Times New Roman"/>
          <w:b/>
          <w:color w:val="000000"/>
        </w:rPr>
        <w:t>You</w:t>
      </w:r>
      <w:r>
        <w:rPr>
          <w:rFonts w:ascii="Times New Roman" w:hAnsi="Times New Roman"/>
          <w:b/>
          <w:color w:val="000000"/>
        </w:rPr>
        <w:t>r</w:t>
      </w:r>
      <w:r w:rsidRPr="00CD46E0">
        <w:rPr>
          <w:rFonts w:ascii="Times New Roman" w:hAnsi="Times New Roman"/>
          <w:b/>
          <w:color w:val="000000"/>
        </w:rPr>
        <w:t xml:space="preserve"> </w:t>
      </w:r>
      <w:r>
        <w:rPr>
          <w:rFonts w:ascii="Times New Roman" w:hAnsi="Times New Roman"/>
          <w:b/>
          <w:color w:val="000000"/>
        </w:rPr>
        <w:t>C</w:t>
      </w:r>
      <w:r w:rsidRPr="00CD46E0">
        <w:rPr>
          <w:rFonts w:ascii="Times New Roman" w:hAnsi="Times New Roman"/>
          <w:b/>
          <w:color w:val="000000"/>
        </w:rPr>
        <w:t xml:space="preserve">onsumer </w:t>
      </w:r>
      <w:r>
        <w:rPr>
          <w:rFonts w:ascii="Times New Roman" w:hAnsi="Times New Roman"/>
          <w:b/>
          <w:color w:val="000000"/>
        </w:rPr>
        <w:t>R</w:t>
      </w:r>
      <w:r w:rsidRPr="00CD46E0">
        <w:rPr>
          <w:rFonts w:ascii="Times New Roman" w:hAnsi="Times New Roman"/>
          <w:b/>
          <w:color w:val="000000"/>
        </w:rPr>
        <w:t xml:space="preserve">eport be </w:t>
      </w:r>
      <w:r>
        <w:rPr>
          <w:rFonts w:ascii="Times New Roman" w:hAnsi="Times New Roman"/>
          <w:b/>
          <w:color w:val="000000"/>
        </w:rPr>
        <w:t>N</w:t>
      </w:r>
      <w:r w:rsidRPr="00CD46E0">
        <w:rPr>
          <w:rFonts w:ascii="Times New Roman" w:hAnsi="Times New Roman"/>
          <w:b/>
          <w:color w:val="000000"/>
        </w:rPr>
        <w:t xml:space="preserve">otified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D</w:t>
      </w:r>
      <w:r w:rsidRPr="00CD46E0">
        <w:rPr>
          <w:rFonts w:ascii="Times New Roman" w:hAnsi="Times New Roman"/>
          <w:b/>
          <w:color w:val="000000"/>
        </w:rPr>
        <w:t xml:space="preserve">isputed </w:t>
      </w:r>
      <w:r>
        <w:rPr>
          <w:rFonts w:ascii="Times New Roman" w:hAnsi="Times New Roman"/>
          <w:b/>
          <w:color w:val="000000"/>
        </w:rPr>
        <w:t>I</w:t>
      </w:r>
      <w:r w:rsidRPr="00CD46E0">
        <w:rPr>
          <w:rFonts w:ascii="Times New Roman" w:hAnsi="Times New Roman"/>
          <w:b/>
          <w:color w:val="000000"/>
        </w:rPr>
        <w:t xml:space="preserve">nformation </w:t>
      </w:r>
      <w:r>
        <w:rPr>
          <w:rFonts w:ascii="Times New Roman" w:hAnsi="Times New Roman"/>
          <w:b/>
          <w:color w:val="000000"/>
        </w:rPr>
        <w:t>P</w:t>
      </w:r>
      <w:r w:rsidRPr="00CD46E0">
        <w:rPr>
          <w:rFonts w:ascii="Times New Roman" w:hAnsi="Times New Roman"/>
          <w:b/>
          <w:color w:val="000000"/>
        </w:rPr>
        <w:t xml:space="preserve">reviously </w:t>
      </w:r>
      <w:r>
        <w:rPr>
          <w:rFonts w:ascii="Times New Roman" w:hAnsi="Times New Roman"/>
          <w:b/>
          <w:color w:val="000000"/>
        </w:rPr>
        <w:t>R</w:t>
      </w:r>
      <w:r w:rsidRPr="00CD46E0">
        <w:rPr>
          <w:rFonts w:ascii="Times New Roman" w:hAnsi="Times New Roman"/>
          <w:b/>
          <w:color w:val="000000"/>
        </w:rPr>
        <w:t xml:space="preserve">eceived.  </w:t>
      </w:r>
      <w:r>
        <w:rPr>
          <w:rFonts w:ascii="Times New Roman" w:hAnsi="Times New Roman"/>
          <w:b/>
          <w:color w:val="000000"/>
        </w:rPr>
        <w:t xml:space="preserve"> </w:t>
      </w:r>
      <w:r w:rsidRPr="007B7518">
        <w:rPr>
          <w:rFonts w:ascii="Times New Roman" w:eastAsia="Calibri" w:hAnsi="Times New Roman"/>
        </w:rPr>
        <w:t>If an item is deleted or a dispute statement is filed, you may ask that anyone who has recently received your report be notified of the change.</w:t>
      </w:r>
    </w:p>
    <w:p w:rsidR="00253E4B" w:rsidRDefault="00253E4B" w:rsidP="00253E4B">
      <w:pPr>
        <w:spacing w:before="234" w:line="277" w:lineRule="exact"/>
        <w:ind w:right="72"/>
        <w:jc w:val="both"/>
        <w:textAlignment w:val="baseline"/>
        <w:rPr>
          <w:color w:val="000000"/>
        </w:rPr>
      </w:pPr>
      <w:r>
        <w:rPr>
          <w:rFonts w:ascii="Times New Roman" w:hAnsi="Times New Roman"/>
          <w:b/>
          <w:color w:val="000000"/>
        </w:rPr>
        <w:t>S</w:t>
      </w:r>
      <w:r w:rsidRPr="00CD46E0">
        <w:rPr>
          <w:rFonts w:ascii="Times New Roman" w:hAnsi="Times New Roman"/>
          <w:b/>
          <w:color w:val="000000"/>
        </w:rPr>
        <w:t>eek</w:t>
      </w:r>
      <w:r>
        <w:rPr>
          <w:rFonts w:ascii="Times New Roman" w:hAnsi="Times New Roman"/>
          <w:b/>
          <w:color w:val="000000"/>
        </w:rPr>
        <w:t>ing</w:t>
      </w:r>
      <w:r w:rsidRPr="00CD46E0">
        <w:rPr>
          <w:rFonts w:ascii="Times New Roman" w:hAnsi="Times New Roman"/>
          <w:b/>
          <w:color w:val="000000"/>
        </w:rPr>
        <w:t xml:space="preserve"> </w:t>
      </w:r>
      <w:r>
        <w:rPr>
          <w:rFonts w:ascii="Times New Roman" w:hAnsi="Times New Roman"/>
          <w:b/>
          <w:color w:val="000000"/>
        </w:rPr>
        <w:t>D</w:t>
      </w:r>
      <w:r w:rsidRPr="00CD46E0">
        <w:rPr>
          <w:rFonts w:ascii="Times New Roman" w:hAnsi="Times New Roman"/>
          <w:b/>
          <w:color w:val="000000"/>
        </w:rPr>
        <w:t xml:space="preserve">amages from </w:t>
      </w:r>
      <w:r>
        <w:rPr>
          <w:rFonts w:ascii="Times New Roman" w:hAnsi="Times New Roman"/>
          <w:b/>
          <w:color w:val="000000"/>
        </w:rPr>
        <w:t>V</w:t>
      </w:r>
      <w:r w:rsidRPr="00CD46E0">
        <w:rPr>
          <w:rFonts w:ascii="Times New Roman" w:hAnsi="Times New Roman"/>
          <w:b/>
          <w:color w:val="000000"/>
        </w:rPr>
        <w:t xml:space="preserve">iolators. </w:t>
      </w:r>
      <w:r>
        <w:rPr>
          <w:rFonts w:ascii="Times New Roman" w:hAnsi="Times New Roman"/>
          <w:color w:val="000000"/>
        </w:rPr>
        <w:t>You may seek damages for violations of the NJFCRA. If a CRA, a user or (in some cases) a provider of CRA data violates the NJFCRA, you may have a legal cause of action.</w:t>
      </w:r>
    </w:p>
    <w:p w:rsidR="00253E4B" w:rsidRPr="00C658C9" w:rsidRDefault="00253E4B" w:rsidP="00253E4B">
      <w:pPr>
        <w:spacing w:before="281" w:line="208" w:lineRule="exact"/>
        <w:jc w:val="center"/>
        <w:textAlignment w:val="baseline"/>
        <w:rPr>
          <w:rFonts w:ascii="Times New Roman" w:eastAsia="Calibri" w:hAnsi="Times New Roman"/>
        </w:rPr>
      </w:pPr>
      <w:r w:rsidRPr="00C658C9">
        <w:rPr>
          <w:rFonts w:ascii="Times New Roman" w:eastAsia="Calibri" w:hAnsi="Times New Roman"/>
        </w:rPr>
        <w:t>For questions or concerns regarding the NJFCRA, please contact:</w:t>
      </w:r>
    </w:p>
    <w:p w:rsidR="00253E4B" w:rsidRDefault="00253E4B" w:rsidP="00253E4B">
      <w:pPr>
        <w:jc w:val="center"/>
        <w:textAlignment w:val="baseline"/>
        <w:rPr>
          <w:rFonts w:ascii="Times New Roman" w:eastAsia="Calibri" w:hAnsi="Times New Roman"/>
        </w:rPr>
      </w:pPr>
      <w:r w:rsidRPr="00521CE9">
        <w:rPr>
          <w:rFonts w:ascii="Times New Roman" w:eastAsia="Calibri" w:hAnsi="Times New Roman"/>
          <w:b/>
        </w:rPr>
        <w:t>Division of Consumer Affairs</w:t>
      </w:r>
      <w:r w:rsidRPr="00C658C9">
        <w:rPr>
          <w:rFonts w:ascii="Times New Roman" w:eastAsia="Calibri" w:hAnsi="Times New Roman"/>
        </w:rPr>
        <w:t xml:space="preserve"> </w:t>
      </w:r>
      <w:r w:rsidRPr="00C658C9">
        <w:rPr>
          <w:rFonts w:ascii="Times New Roman" w:eastAsia="Calibri" w:hAnsi="Times New Roman"/>
        </w:rPr>
        <w:br/>
        <w:t xml:space="preserve">Department of Law and Public Safety </w:t>
      </w:r>
      <w:r w:rsidRPr="00C658C9">
        <w:rPr>
          <w:rFonts w:ascii="Times New Roman" w:eastAsia="Calibri" w:hAnsi="Times New Roman"/>
        </w:rPr>
        <w:br/>
        <w:t xml:space="preserve">124 Halsey Street </w:t>
      </w:r>
      <w:r w:rsidRPr="00C658C9">
        <w:rPr>
          <w:rFonts w:ascii="Times New Roman" w:eastAsia="Calibri" w:hAnsi="Times New Roman"/>
        </w:rPr>
        <w:br/>
        <w:t xml:space="preserve">Newark, NJ 07102 </w:t>
      </w:r>
    </w:p>
    <w:p w:rsidR="00D45217" w:rsidRPr="00253E4B" w:rsidRDefault="00253E4B" w:rsidP="00253E4B">
      <w:pPr>
        <w:jc w:val="center"/>
        <w:textAlignment w:val="baseline"/>
        <w:rPr>
          <w:rFonts w:ascii="Times New Roman" w:eastAsia="Calibri" w:hAnsi="Times New Roman"/>
        </w:rPr>
      </w:pPr>
      <w:r w:rsidRPr="00521CE9">
        <w:rPr>
          <w:rFonts w:ascii="Times New Roman" w:hAnsi="Times New Roman"/>
          <w:color w:val="000000"/>
        </w:rPr>
        <w:t>Phone: 800-242-5846</w:t>
      </w:r>
      <w:r>
        <w:rPr>
          <w:rFonts w:ascii="Times New Roman" w:hAnsi="Times New Roman"/>
          <w:color w:val="000000"/>
        </w:rPr>
        <w:t xml:space="preserve"> or </w:t>
      </w:r>
      <w:r w:rsidRPr="00C658C9">
        <w:rPr>
          <w:rFonts w:ascii="Times New Roman" w:eastAsia="Calibri" w:hAnsi="Times New Roman"/>
        </w:rPr>
        <w:t>973-504-6200</w:t>
      </w:r>
    </w:p>
    <w:p w:rsidR="0079135E" w:rsidRDefault="00D43A58">
      <w:pPr>
        <w:spacing w:after="200" w:line="276" w:lineRule="auto"/>
      </w:pPr>
      <w:r>
        <w:br w:type="page"/>
      </w:r>
    </w:p>
    <w:p w:rsidR="0006223C" w:rsidRDefault="0006223C">
      <w:pPr>
        <w:spacing w:after="200" w:line="276" w:lineRule="auto"/>
        <w:sectPr w:rsidR="0006223C" w:rsidSect="00E373CB">
          <w:headerReference w:type="first" r:id="rId12"/>
          <w:footerReference w:type="first" r:id="rId13"/>
          <w:pgSz w:w="12240" w:h="15840"/>
          <w:pgMar w:top="1360" w:right="1220" w:bottom="280" w:left="1200" w:header="720" w:footer="720" w:gutter="0"/>
          <w:cols w:space="720"/>
          <w:noEndnote/>
          <w:titlePg/>
          <w:docGrid w:linePitch="326"/>
        </w:sectPr>
      </w:pPr>
    </w:p>
    <w:p w:rsidR="0006223C" w:rsidRPr="0006223C" w:rsidRDefault="0006223C" w:rsidP="0006223C">
      <w:pPr>
        <w:kinsoku w:val="0"/>
        <w:overflowPunct w:val="0"/>
        <w:autoSpaceDE w:val="0"/>
        <w:autoSpaceDN w:val="0"/>
        <w:adjustRightInd w:val="0"/>
        <w:spacing w:line="266" w:lineRule="exact"/>
        <w:ind w:left="1976" w:right="1977"/>
        <w:jc w:val="center"/>
        <w:outlineLvl w:val="0"/>
        <w:rPr>
          <w:rFonts w:ascii="Times New Roman" w:eastAsiaTheme="minorHAnsi" w:hAnsi="Times New Roman"/>
          <w:b/>
          <w:bCs/>
        </w:rPr>
      </w:pPr>
      <w:r w:rsidRPr="0006223C">
        <w:rPr>
          <w:rFonts w:ascii="Times New Roman" w:eastAsiaTheme="minorHAnsi" w:hAnsi="Times New Roman"/>
          <w:b/>
          <w:bCs/>
        </w:rPr>
        <w:lastRenderedPageBreak/>
        <w:t>Statement of Consumer Rights under New Jersey Law</w:t>
      </w:r>
    </w:p>
    <w:p w:rsidR="0006223C" w:rsidRPr="0006223C" w:rsidRDefault="0006223C" w:rsidP="0006223C">
      <w:pPr>
        <w:kinsoku w:val="0"/>
        <w:overflowPunct w:val="0"/>
        <w:autoSpaceDE w:val="0"/>
        <w:autoSpaceDN w:val="0"/>
        <w:adjustRightInd w:val="0"/>
        <w:spacing w:before="69"/>
        <w:ind w:left="40"/>
        <w:rPr>
          <w:rFonts w:ascii="Times New Roman" w:eastAsiaTheme="minorHAnsi" w:hAnsi="Times New Roman"/>
          <w:b/>
          <w:bCs/>
        </w:rPr>
      </w:pPr>
      <w:r w:rsidRPr="0006223C">
        <w:rPr>
          <w:rFonts w:ascii="Times New Roman" w:eastAsiaTheme="minorHAnsi" w:hAnsi="Times New Roman"/>
          <w:b/>
          <w:bCs/>
        </w:rPr>
        <w:t>New Jersey Consumers Have the Right to Obtain a Security Freeze</w:t>
      </w:r>
    </w:p>
    <w:p w:rsidR="0006223C" w:rsidRPr="0006223C" w:rsidRDefault="0006223C" w:rsidP="0006223C">
      <w:pPr>
        <w:kinsoku w:val="0"/>
        <w:overflowPunct w:val="0"/>
        <w:autoSpaceDE w:val="0"/>
        <w:autoSpaceDN w:val="0"/>
        <w:adjustRightInd w:val="0"/>
        <w:rPr>
          <w:rFonts w:ascii="Times New Roman" w:eastAsiaTheme="minorHAnsi" w:hAnsi="Times New Roman"/>
          <w:b/>
          <w:bCs/>
        </w:rPr>
      </w:pPr>
    </w:p>
    <w:p w:rsidR="0006223C" w:rsidRPr="0006223C" w:rsidRDefault="0006223C" w:rsidP="0006223C">
      <w:pPr>
        <w:kinsoku w:val="0"/>
        <w:overflowPunct w:val="0"/>
        <w:autoSpaceDE w:val="0"/>
        <w:autoSpaceDN w:val="0"/>
        <w:adjustRightInd w:val="0"/>
        <w:ind w:left="40" w:right="123"/>
        <w:rPr>
          <w:rFonts w:ascii="Times New Roman" w:eastAsiaTheme="minorHAnsi" w:hAnsi="Times New Roman"/>
        </w:rPr>
      </w:pPr>
      <w:r w:rsidRPr="0006223C">
        <w:rPr>
          <w:rFonts w:ascii="Times New Roman" w:eastAsiaTheme="minorHAnsi" w:hAnsi="Times New Roman"/>
        </w:rPr>
        <w:t>You may obtain a security freeze on your credit report to protect your privacy and ensure that credit is not granted in your name without your knowledge. You have a right to place a “security freeze” on your credit report pursuant to New Jersey law.</w:t>
      </w:r>
    </w:p>
    <w:p w:rsidR="0006223C" w:rsidRPr="0006223C" w:rsidRDefault="0006223C" w:rsidP="0006223C">
      <w:pPr>
        <w:kinsoku w:val="0"/>
        <w:overflowPunct w:val="0"/>
        <w:autoSpaceDE w:val="0"/>
        <w:autoSpaceDN w:val="0"/>
        <w:adjustRightInd w:val="0"/>
        <w:spacing w:before="5"/>
        <w:rPr>
          <w:rFonts w:ascii="Times New Roman" w:eastAsiaTheme="minorHAnsi" w:hAnsi="Times New Roman"/>
        </w:rPr>
      </w:pPr>
    </w:p>
    <w:p w:rsidR="0006223C" w:rsidRPr="0006223C" w:rsidRDefault="0006223C" w:rsidP="0006223C">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The security freeze will prohibit a consumer reporting agency from releasing any information in your credit report without your express authorization or approval.</w:t>
      </w:r>
    </w:p>
    <w:p w:rsidR="0006223C" w:rsidRPr="0006223C" w:rsidRDefault="0006223C" w:rsidP="0006223C">
      <w:pPr>
        <w:kinsoku w:val="0"/>
        <w:overflowPunct w:val="0"/>
        <w:autoSpaceDE w:val="0"/>
        <w:autoSpaceDN w:val="0"/>
        <w:adjustRightInd w:val="0"/>
        <w:spacing w:before="5"/>
        <w:rPr>
          <w:rFonts w:ascii="Times New Roman" w:eastAsiaTheme="minorHAnsi" w:hAnsi="Times New Roman"/>
        </w:rPr>
      </w:pPr>
    </w:p>
    <w:p w:rsidR="0006223C" w:rsidRPr="0006223C" w:rsidRDefault="0006223C" w:rsidP="0006223C">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The security freeze is designed to prevent credit, loans, and services from being approved in your name without your consent. When you place a security freeze on your credit report, within five business days you will be provided a personal identification number or password to use if you choose to remove the freeze on your credit report or to temporarily authorize the release of your credit report for a specific party, parties or period of time after the freeze is in place. To provide that authorization, you must contact the consumer reporting agency and provide all of the following:</w:t>
      </w:r>
    </w:p>
    <w:p w:rsidR="0006223C" w:rsidRPr="0006223C" w:rsidRDefault="0006223C" w:rsidP="0006223C">
      <w:pPr>
        <w:kinsoku w:val="0"/>
        <w:overflowPunct w:val="0"/>
        <w:autoSpaceDE w:val="0"/>
        <w:autoSpaceDN w:val="0"/>
        <w:adjustRightInd w:val="0"/>
        <w:spacing w:before="2"/>
        <w:rPr>
          <w:rFonts w:ascii="Times New Roman" w:eastAsiaTheme="minorHAnsi" w:hAnsi="Times New Roman"/>
        </w:rPr>
      </w:pPr>
    </w:p>
    <w:p w:rsidR="0006223C" w:rsidRPr="0006223C" w:rsidRDefault="0006223C" w:rsidP="0006223C">
      <w:pPr>
        <w:pStyle w:val="ListParagraph"/>
        <w:numPr>
          <w:ilvl w:val="0"/>
          <w:numId w:val="12"/>
        </w:numPr>
        <w:tabs>
          <w:tab w:val="left" w:pos="1166"/>
        </w:tabs>
        <w:kinsoku w:val="0"/>
        <w:overflowPunct w:val="0"/>
        <w:ind w:left="1080" w:right="515"/>
        <w:jc w:val="both"/>
        <w:rPr>
          <w:rFonts w:eastAsiaTheme="minorHAnsi"/>
        </w:rPr>
      </w:pPr>
      <w:r w:rsidRPr="0006223C">
        <w:rPr>
          <w:rFonts w:eastAsiaTheme="minorHAnsi"/>
        </w:rPr>
        <w:t>The unique personal identification number or password provided by the consumer reporting</w:t>
      </w:r>
      <w:r w:rsidRPr="0006223C">
        <w:rPr>
          <w:rFonts w:eastAsiaTheme="minorHAnsi"/>
          <w:spacing w:val="-11"/>
        </w:rPr>
        <w:t xml:space="preserve"> </w:t>
      </w:r>
      <w:r w:rsidRPr="0006223C">
        <w:rPr>
          <w:rFonts w:eastAsiaTheme="minorHAnsi"/>
        </w:rPr>
        <w:t>agency;</w:t>
      </w:r>
    </w:p>
    <w:p w:rsidR="0006223C" w:rsidRPr="0006223C" w:rsidRDefault="0006223C" w:rsidP="0006223C">
      <w:pPr>
        <w:kinsoku w:val="0"/>
        <w:overflowPunct w:val="0"/>
        <w:autoSpaceDE w:val="0"/>
        <w:autoSpaceDN w:val="0"/>
        <w:adjustRightInd w:val="0"/>
        <w:spacing w:before="5"/>
        <w:ind w:left="360"/>
        <w:rPr>
          <w:rFonts w:ascii="Times New Roman" w:eastAsiaTheme="minorHAnsi" w:hAnsi="Times New Roman"/>
        </w:rPr>
      </w:pPr>
    </w:p>
    <w:p w:rsidR="0006223C" w:rsidRPr="0006223C" w:rsidRDefault="0006223C" w:rsidP="0006223C">
      <w:pPr>
        <w:pStyle w:val="ListParagraph"/>
        <w:numPr>
          <w:ilvl w:val="0"/>
          <w:numId w:val="12"/>
        </w:numPr>
        <w:tabs>
          <w:tab w:val="left" w:pos="1233"/>
        </w:tabs>
        <w:kinsoku w:val="0"/>
        <w:overflowPunct w:val="0"/>
        <w:ind w:left="1080"/>
        <w:jc w:val="both"/>
        <w:rPr>
          <w:rFonts w:eastAsiaTheme="minorHAnsi"/>
        </w:rPr>
      </w:pPr>
      <w:r w:rsidRPr="0006223C">
        <w:rPr>
          <w:rFonts w:eastAsiaTheme="minorHAnsi"/>
        </w:rPr>
        <w:t>Proper identification to verify your identity;</w:t>
      </w:r>
      <w:r w:rsidRPr="0006223C">
        <w:rPr>
          <w:rFonts w:eastAsiaTheme="minorHAnsi"/>
          <w:spacing w:val="2"/>
        </w:rPr>
        <w:t xml:space="preserve"> </w:t>
      </w:r>
      <w:r w:rsidRPr="0006223C">
        <w:rPr>
          <w:rFonts w:eastAsiaTheme="minorHAnsi"/>
        </w:rPr>
        <w:t>and</w:t>
      </w:r>
    </w:p>
    <w:p w:rsidR="0006223C" w:rsidRPr="0006223C" w:rsidRDefault="0006223C" w:rsidP="0006223C">
      <w:pPr>
        <w:kinsoku w:val="0"/>
        <w:overflowPunct w:val="0"/>
        <w:autoSpaceDE w:val="0"/>
        <w:autoSpaceDN w:val="0"/>
        <w:adjustRightInd w:val="0"/>
        <w:spacing w:before="3"/>
        <w:ind w:left="360"/>
        <w:rPr>
          <w:rFonts w:ascii="Times New Roman" w:eastAsiaTheme="minorHAnsi" w:hAnsi="Times New Roman"/>
        </w:rPr>
      </w:pPr>
    </w:p>
    <w:p w:rsidR="0006223C" w:rsidRPr="0006223C" w:rsidRDefault="0006223C" w:rsidP="0006223C">
      <w:pPr>
        <w:pStyle w:val="ListParagraph"/>
        <w:numPr>
          <w:ilvl w:val="0"/>
          <w:numId w:val="12"/>
        </w:numPr>
        <w:tabs>
          <w:tab w:val="left" w:pos="1300"/>
        </w:tabs>
        <w:kinsoku w:val="0"/>
        <w:overflowPunct w:val="0"/>
        <w:ind w:left="1080" w:right="416"/>
        <w:jc w:val="both"/>
        <w:rPr>
          <w:rFonts w:eastAsiaTheme="minorHAnsi"/>
        </w:rPr>
      </w:pPr>
      <w:r w:rsidRPr="0006223C">
        <w:rPr>
          <w:rFonts w:eastAsiaTheme="minorHAnsi"/>
        </w:rPr>
        <w:t>The proper information regarding the third party or parties who are to receive the credit report or the period of time for which the report shall be available to users of the credit</w:t>
      </w:r>
      <w:r w:rsidRPr="0006223C">
        <w:rPr>
          <w:rFonts w:eastAsiaTheme="minorHAnsi"/>
          <w:spacing w:val="-18"/>
        </w:rPr>
        <w:t xml:space="preserve"> </w:t>
      </w:r>
      <w:r w:rsidRPr="0006223C">
        <w:rPr>
          <w:rFonts w:eastAsiaTheme="minorHAnsi"/>
        </w:rPr>
        <w:t>report.</w:t>
      </w:r>
    </w:p>
    <w:p w:rsidR="0006223C" w:rsidRPr="0006223C" w:rsidRDefault="0006223C" w:rsidP="0006223C">
      <w:pPr>
        <w:kinsoku w:val="0"/>
        <w:overflowPunct w:val="0"/>
        <w:autoSpaceDE w:val="0"/>
        <w:autoSpaceDN w:val="0"/>
        <w:adjustRightInd w:val="0"/>
        <w:spacing w:before="4"/>
        <w:rPr>
          <w:rFonts w:ascii="Times New Roman" w:eastAsiaTheme="minorHAnsi" w:hAnsi="Times New Roman"/>
        </w:rPr>
      </w:pPr>
    </w:p>
    <w:p w:rsidR="0006223C" w:rsidRPr="0006223C" w:rsidRDefault="0006223C" w:rsidP="0006223C">
      <w:pPr>
        <w:kinsoku w:val="0"/>
        <w:overflowPunct w:val="0"/>
        <w:autoSpaceDE w:val="0"/>
        <w:autoSpaceDN w:val="0"/>
        <w:adjustRightInd w:val="0"/>
        <w:spacing w:before="1"/>
        <w:ind w:left="40" w:right="123"/>
        <w:rPr>
          <w:rFonts w:ascii="Times New Roman" w:eastAsiaTheme="minorHAnsi" w:hAnsi="Times New Roman"/>
        </w:rPr>
      </w:pPr>
      <w:r w:rsidRPr="0006223C">
        <w:rPr>
          <w:rFonts w:ascii="Times New Roman" w:eastAsiaTheme="minorHAnsi" w:hAnsi="Times New Roman"/>
        </w:rPr>
        <w:t>A consumer reporting agency that receives a request from a consumer to lift temporarily a freeze on a credit report shall comply with the request no later than three business days or less, as provided by regulation, after receiving the request.</w:t>
      </w:r>
    </w:p>
    <w:p w:rsidR="0006223C" w:rsidRPr="0006223C" w:rsidRDefault="0006223C" w:rsidP="0006223C">
      <w:pPr>
        <w:kinsoku w:val="0"/>
        <w:overflowPunct w:val="0"/>
        <w:autoSpaceDE w:val="0"/>
        <w:autoSpaceDN w:val="0"/>
        <w:adjustRightInd w:val="0"/>
        <w:spacing w:before="4"/>
        <w:rPr>
          <w:rFonts w:ascii="Times New Roman" w:eastAsiaTheme="minorHAnsi" w:hAnsi="Times New Roman"/>
        </w:rPr>
      </w:pPr>
    </w:p>
    <w:p w:rsidR="0006223C" w:rsidRPr="0006223C" w:rsidRDefault="0006223C" w:rsidP="0006223C">
      <w:pPr>
        <w:kinsoku w:val="0"/>
        <w:overflowPunct w:val="0"/>
        <w:autoSpaceDE w:val="0"/>
        <w:autoSpaceDN w:val="0"/>
        <w:adjustRightInd w:val="0"/>
        <w:spacing w:before="1"/>
        <w:ind w:left="40"/>
        <w:rPr>
          <w:rFonts w:ascii="Times New Roman" w:eastAsiaTheme="minorHAnsi" w:hAnsi="Times New Roman"/>
        </w:rPr>
      </w:pPr>
      <w:r w:rsidRPr="0006223C">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06223C" w:rsidRPr="0006223C" w:rsidRDefault="0006223C" w:rsidP="0006223C">
      <w:pPr>
        <w:kinsoku w:val="0"/>
        <w:overflowPunct w:val="0"/>
        <w:autoSpaceDE w:val="0"/>
        <w:autoSpaceDN w:val="0"/>
        <w:adjustRightInd w:val="0"/>
        <w:spacing w:before="2"/>
        <w:rPr>
          <w:rFonts w:ascii="Times New Roman" w:eastAsiaTheme="minorHAnsi" w:hAnsi="Times New Roman"/>
        </w:rPr>
      </w:pPr>
    </w:p>
    <w:p w:rsidR="0006223C" w:rsidRPr="0006223C" w:rsidRDefault="0006223C" w:rsidP="0006223C">
      <w:pPr>
        <w:kinsoku w:val="0"/>
        <w:overflowPunct w:val="0"/>
        <w:autoSpaceDE w:val="0"/>
        <w:autoSpaceDN w:val="0"/>
        <w:adjustRightInd w:val="0"/>
        <w:ind w:left="40" w:right="123"/>
        <w:rPr>
          <w:rFonts w:ascii="Times New Roman" w:eastAsiaTheme="minorHAnsi" w:hAnsi="Times New Roman"/>
        </w:rPr>
      </w:pPr>
      <w:r w:rsidRPr="0006223C">
        <w:rPr>
          <w:rFonts w:ascii="Times New Roman" w:eastAsiaTheme="minorHAnsi" w:hAnsi="Times New Roman"/>
        </w:rPr>
        <w:t>If you are actively seeking credit, you should understand that the procedures involved in lifting a security freeze may slow your own applications for credit. You should plan ahead and lift a freeze, either completely if you are shopping around, or specifically for a certain creditor, a few days before actually applying for new credit.</w:t>
      </w:r>
    </w:p>
    <w:p w:rsidR="0006223C" w:rsidRPr="0006223C" w:rsidRDefault="0006223C" w:rsidP="0006223C">
      <w:pPr>
        <w:kinsoku w:val="0"/>
        <w:overflowPunct w:val="0"/>
        <w:autoSpaceDE w:val="0"/>
        <w:autoSpaceDN w:val="0"/>
        <w:adjustRightInd w:val="0"/>
        <w:spacing w:before="5"/>
        <w:rPr>
          <w:rFonts w:ascii="Times New Roman" w:eastAsiaTheme="minorHAnsi" w:hAnsi="Times New Roman"/>
        </w:rPr>
      </w:pPr>
    </w:p>
    <w:p w:rsidR="0006223C" w:rsidRPr="0006223C" w:rsidRDefault="0006223C" w:rsidP="0006223C">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06223C" w:rsidRPr="0006223C" w:rsidRDefault="0006223C" w:rsidP="0006223C">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credit report.</w:t>
      </w:r>
    </w:p>
    <w:p w:rsidR="0006223C" w:rsidRDefault="0006223C">
      <w:pPr>
        <w:spacing w:after="200" w:line="276" w:lineRule="auto"/>
        <w:rPr>
          <w:i/>
        </w:rPr>
        <w:sectPr w:rsidR="0006223C" w:rsidSect="0079135E">
          <w:footerReference w:type="default" r:id="rId14"/>
          <w:pgSz w:w="12240" w:h="15840"/>
          <w:pgMar w:top="1360" w:right="600" w:bottom="1180" w:left="420" w:header="720" w:footer="983" w:gutter="0"/>
          <w:pgNumType w:start="1"/>
          <w:cols w:space="720"/>
        </w:sectPr>
      </w:pPr>
      <w:r>
        <w:rPr>
          <w:i/>
        </w:rPr>
        <w:br w:type="page"/>
      </w:r>
    </w:p>
    <w:p w:rsidR="00AD0115" w:rsidRPr="00AD0115" w:rsidRDefault="00AD0115" w:rsidP="00AD0115">
      <w:pPr>
        <w:widowControl w:val="0"/>
        <w:autoSpaceDE w:val="0"/>
        <w:autoSpaceDN w:val="0"/>
        <w:spacing w:before="79"/>
        <w:ind w:left="1447" w:right="1265"/>
        <w:jc w:val="center"/>
        <w:rPr>
          <w:rFonts w:ascii="Times New Roman" w:hAnsi="Times New Roman"/>
          <w:i/>
          <w:szCs w:val="22"/>
          <w:lang w:bidi="en-US"/>
        </w:rPr>
      </w:pPr>
      <w:r w:rsidRPr="00AD0115">
        <w:rPr>
          <w:rFonts w:ascii="Times New Roman" w:hAnsi="Times New Roman"/>
          <w:i/>
          <w:szCs w:val="22"/>
          <w:lang w:bidi="en-US"/>
        </w:rPr>
        <w:lastRenderedPageBreak/>
        <w:t xml:space="preserve">Para información en español, visite </w:t>
      </w:r>
      <w:hyperlink r:id="rId15">
        <w:r w:rsidRPr="00AD0115">
          <w:rPr>
            <w:rFonts w:ascii="Times New Roman" w:hAnsi="Times New Roman"/>
            <w:i/>
            <w:color w:val="0000FF"/>
            <w:szCs w:val="22"/>
            <w:u w:val="single" w:color="0000FF"/>
            <w:lang w:bidi="en-US"/>
          </w:rPr>
          <w:t>www.consumerfinance.gov/learnmore</w:t>
        </w:r>
        <w:r w:rsidRPr="00AD0115">
          <w:rPr>
            <w:rFonts w:ascii="Times New Roman" w:hAnsi="Times New Roman"/>
            <w:i/>
            <w:color w:val="0000FF"/>
            <w:szCs w:val="22"/>
            <w:lang w:bidi="en-US"/>
          </w:rPr>
          <w:t xml:space="preserve"> </w:t>
        </w:r>
      </w:hyperlink>
      <w:r w:rsidRPr="00AD0115">
        <w:rPr>
          <w:rFonts w:ascii="Times New Roman" w:hAnsi="Times New Roman"/>
          <w:i/>
          <w:szCs w:val="22"/>
          <w:lang w:bidi="en-US"/>
        </w:rPr>
        <w:t>o escribe a la Consumer Financial Protection Bureau, 1700 G Street NW, Washington, DC 20552.</w:t>
      </w:r>
    </w:p>
    <w:p w:rsidR="00AD0115" w:rsidRPr="00AD0115" w:rsidRDefault="00AD0115" w:rsidP="00AD0115">
      <w:pPr>
        <w:widowControl w:val="0"/>
        <w:autoSpaceDE w:val="0"/>
        <w:autoSpaceDN w:val="0"/>
        <w:spacing w:before="1"/>
        <w:rPr>
          <w:rFonts w:ascii="Times New Roman" w:hAnsi="Times New Roman"/>
          <w:i/>
          <w:lang w:bidi="en-US"/>
        </w:rPr>
      </w:pPr>
    </w:p>
    <w:p w:rsidR="00AD0115" w:rsidRPr="00AD0115" w:rsidRDefault="00AD0115" w:rsidP="00AD0115">
      <w:pPr>
        <w:widowControl w:val="0"/>
        <w:autoSpaceDE w:val="0"/>
        <w:autoSpaceDN w:val="0"/>
        <w:ind w:left="1446" w:right="1265"/>
        <w:jc w:val="center"/>
        <w:rPr>
          <w:rFonts w:ascii="Times New Roman" w:hAnsi="Times New Roman"/>
          <w:b/>
          <w:sz w:val="28"/>
          <w:szCs w:val="22"/>
          <w:lang w:bidi="en-US"/>
        </w:rPr>
      </w:pPr>
      <w:r w:rsidRPr="00AD0115">
        <w:rPr>
          <w:rFonts w:ascii="Times New Roman" w:hAnsi="Times New Roman"/>
          <w:b/>
          <w:sz w:val="28"/>
          <w:szCs w:val="22"/>
          <w:lang w:bidi="en-US"/>
        </w:rPr>
        <w:t>A Summary of Your Rights Under the Fair Credit Reporting Act</w:t>
      </w:r>
    </w:p>
    <w:p w:rsidR="00AD0115" w:rsidRPr="00AD0115" w:rsidRDefault="00AD0115" w:rsidP="00AD0115">
      <w:pPr>
        <w:widowControl w:val="0"/>
        <w:autoSpaceDE w:val="0"/>
        <w:autoSpaceDN w:val="0"/>
        <w:spacing w:before="9"/>
        <w:rPr>
          <w:rFonts w:ascii="Times New Roman" w:hAnsi="Times New Roman"/>
          <w:b/>
          <w:sz w:val="27"/>
          <w:lang w:bidi="en-US"/>
        </w:rPr>
      </w:pPr>
    </w:p>
    <w:p w:rsidR="00AD0115" w:rsidRPr="00AD0115" w:rsidRDefault="00AD0115" w:rsidP="00AD0115">
      <w:pPr>
        <w:widowControl w:val="0"/>
        <w:autoSpaceDE w:val="0"/>
        <w:autoSpaceDN w:val="0"/>
        <w:spacing w:before="1"/>
        <w:ind w:left="1020" w:right="867" w:firstLine="720"/>
        <w:rPr>
          <w:rFonts w:ascii="Times New Roman" w:hAnsi="Times New Roman"/>
          <w:b/>
          <w:szCs w:val="22"/>
          <w:lang w:bidi="en-US"/>
        </w:rPr>
      </w:pPr>
      <w:r w:rsidRPr="00AD0115">
        <w:rPr>
          <w:rFonts w:ascii="Times New Roman" w:hAnsi="Times New Roman"/>
          <w:szCs w:val="22"/>
          <w:lang w:bidi="en-US"/>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sidRPr="00AD0115">
        <w:rPr>
          <w:rFonts w:ascii="Times New Roman" w:hAnsi="Times New Roman"/>
          <w:b/>
          <w:szCs w:val="22"/>
          <w:lang w:bidi="en-US"/>
        </w:rPr>
        <w:t xml:space="preserve">For more information, including information about additional rights, go to </w:t>
      </w:r>
      <w:hyperlink r:id="rId16">
        <w:r w:rsidRPr="00AD0115">
          <w:rPr>
            <w:rFonts w:ascii="Times New Roman" w:hAnsi="Times New Roman"/>
            <w:b/>
            <w:color w:val="0000FF"/>
            <w:szCs w:val="22"/>
            <w:u w:val="thick" w:color="0000FF"/>
            <w:lang w:bidi="en-US"/>
          </w:rPr>
          <w:t>www.consumerfinance.gov/learnmore</w:t>
        </w:r>
        <w:r w:rsidRPr="00AD0115">
          <w:rPr>
            <w:rFonts w:ascii="Times New Roman" w:hAnsi="Times New Roman"/>
            <w:b/>
            <w:color w:val="0000FF"/>
            <w:szCs w:val="22"/>
            <w:lang w:bidi="en-US"/>
          </w:rPr>
          <w:t xml:space="preserve"> </w:t>
        </w:r>
      </w:hyperlink>
      <w:r w:rsidRPr="00AD0115">
        <w:rPr>
          <w:rFonts w:ascii="Times New Roman" w:hAnsi="Times New Roman"/>
          <w:b/>
          <w:szCs w:val="22"/>
          <w:lang w:bidi="en-US"/>
        </w:rPr>
        <w:t>or write to: Consumer Financial Protection Bureau, 1700 G Street NW, Washington, DC 20552.</w:t>
      </w:r>
    </w:p>
    <w:p w:rsidR="00AD0115" w:rsidRPr="00AD0115" w:rsidRDefault="00AD0115" w:rsidP="00AD0115">
      <w:pPr>
        <w:widowControl w:val="0"/>
        <w:autoSpaceDE w:val="0"/>
        <w:autoSpaceDN w:val="0"/>
        <w:spacing w:before="11"/>
        <w:rPr>
          <w:rFonts w:ascii="Times New Roman" w:hAnsi="Times New Roman"/>
          <w:b/>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right="855"/>
        <w:rPr>
          <w:rFonts w:ascii="Times New Roman" w:hAnsi="Times New Roman"/>
          <w:szCs w:val="22"/>
          <w:lang w:bidi="en-US"/>
        </w:rPr>
      </w:pPr>
      <w:r w:rsidRPr="00AD0115">
        <w:rPr>
          <w:rFonts w:ascii="Times New Roman" w:hAnsi="Times New Roman"/>
          <w:b/>
          <w:szCs w:val="22"/>
          <w:lang w:bidi="en-US"/>
        </w:rPr>
        <w:t xml:space="preserve">You must be told if information in your file has been used against you. </w:t>
      </w:r>
      <w:r w:rsidRPr="00AD0115">
        <w:rPr>
          <w:rFonts w:ascii="Times New Roman" w:hAnsi="Times New Roman"/>
          <w:szCs w:val="22"/>
          <w:lang w:bidi="en-US"/>
        </w:rPr>
        <w:t>Anyone who uses a credit report or another type of consumer report to deny your application for</w:t>
      </w:r>
      <w:r w:rsidRPr="00AD0115">
        <w:rPr>
          <w:rFonts w:ascii="Times New Roman" w:hAnsi="Times New Roman"/>
          <w:spacing w:val="-16"/>
          <w:szCs w:val="22"/>
          <w:lang w:bidi="en-US"/>
        </w:rPr>
        <w:t xml:space="preserve"> </w:t>
      </w:r>
      <w:r w:rsidRPr="00AD0115">
        <w:rPr>
          <w:rFonts w:ascii="Times New Roman" w:hAnsi="Times New Roman"/>
          <w:szCs w:val="22"/>
          <w:lang w:bidi="en-US"/>
        </w:rPr>
        <w:t>credit, insurance, or employment – or to take another adverse action against you – must tell you, and must give you the name, address, and phone number of the agency that provided the information.</w:t>
      </w:r>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right="864"/>
        <w:rPr>
          <w:rFonts w:ascii="Times New Roman" w:hAnsi="Times New Roman"/>
          <w:szCs w:val="22"/>
          <w:lang w:bidi="en-US"/>
        </w:rPr>
      </w:pPr>
      <w:r w:rsidRPr="00AD0115">
        <w:rPr>
          <w:rFonts w:ascii="Times New Roman" w:hAnsi="Times New Roman"/>
          <w:b/>
          <w:szCs w:val="22"/>
          <w:lang w:bidi="en-US"/>
        </w:rPr>
        <w:t xml:space="preserve">You have the right to know what is in your file. </w:t>
      </w:r>
      <w:r w:rsidRPr="00AD0115">
        <w:rPr>
          <w:rFonts w:ascii="Times New Roman" w:hAnsi="Times New Roman"/>
          <w:szCs w:val="22"/>
          <w:lang w:bidi="en-US"/>
        </w:rP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sidRPr="00AD0115">
        <w:rPr>
          <w:rFonts w:ascii="Times New Roman" w:hAnsi="Times New Roman"/>
          <w:spacing w:val="-22"/>
          <w:szCs w:val="22"/>
          <w:lang w:bidi="en-US"/>
        </w:rPr>
        <w:t xml:space="preserve"> </w:t>
      </w:r>
      <w:r w:rsidRPr="00AD0115">
        <w:rPr>
          <w:rFonts w:ascii="Times New Roman" w:hAnsi="Times New Roman"/>
          <w:szCs w:val="22"/>
          <w:lang w:bidi="en-US"/>
        </w:rPr>
        <w:t>entitled to a free file disclosure</w:t>
      </w:r>
      <w:r w:rsidRPr="00AD0115">
        <w:rPr>
          <w:rFonts w:ascii="Times New Roman" w:hAnsi="Times New Roman"/>
          <w:spacing w:val="-5"/>
          <w:szCs w:val="22"/>
          <w:lang w:bidi="en-US"/>
        </w:rPr>
        <w:t xml:space="preserve"> </w:t>
      </w:r>
      <w:r w:rsidRPr="00AD0115">
        <w:rPr>
          <w:rFonts w:ascii="Times New Roman" w:hAnsi="Times New Roman"/>
          <w:szCs w:val="22"/>
          <w:lang w:bidi="en-US"/>
        </w:rPr>
        <w:t>if:</w:t>
      </w:r>
    </w:p>
    <w:p w:rsidR="00AD0115" w:rsidRPr="00AD0115" w:rsidRDefault="00AD0115" w:rsidP="00AD0115">
      <w:pPr>
        <w:widowControl w:val="0"/>
        <w:autoSpaceDE w:val="0"/>
        <w:autoSpaceDN w:val="0"/>
        <w:spacing w:before="2"/>
        <w:rPr>
          <w:rFonts w:ascii="Times New Roman" w:hAnsi="Times New Roman"/>
          <w:sz w:val="25"/>
          <w:lang w:bidi="en-US"/>
        </w:rPr>
      </w:pPr>
    </w:p>
    <w:p w:rsidR="00AD0115" w:rsidRPr="00AD0115" w:rsidRDefault="00AD0115" w:rsidP="00AD0115">
      <w:pPr>
        <w:widowControl w:val="0"/>
        <w:numPr>
          <w:ilvl w:val="1"/>
          <w:numId w:val="16"/>
        </w:numPr>
        <w:tabs>
          <w:tab w:val="left" w:pos="2460"/>
        </w:tabs>
        <w:autoSpaceDE w:val="0"/>
        <w:autoSpaceDN w:val="0"/>
        <w:spacing w:line="223" w:lineRule="auto"/>
        <w:ind w:right="1372"/>
        <w:rPr>
          <w:rFonts w:ascii="Times New Roman" w:hAnsi="Times New Roman"/>
          <w:szCs w:val="22"/>
          <w:lang w:bidi="en-US"/>
        </w:rPr>
      </w:pPr>
      <w:r w:rsidRPr="00AD0115">
        <w:rPr>
          <w:rFonts w:ascii="Times New Roman" w:hAnsi="Times New Roman"/>
          <w:szCs w:val="22"/>
          <w:lang w:bidi="en-US"/>
        </w:rPr>
        <w:t>a person has taken adverse action against you because of information in your credit</w:t>
      </w:r>
      <w:r w:rsidRPr="00AD0115">
        <w:rPr>
          <w:rFonts w:ascii="Times New Roman" w:hAnsi="Times New Roman"/>
          <w:spacing w:val="-1"/>
          <w:szCs w:val="22"/>
          <w:lang w:bidi="en-US"/>
        </w:rPr>
        <w:t xml:space="preserve"> </w:t>
      </w:r>
      <w:r w:rsidRPr="00AD0115">
        <w:rPr>
          <w:rFonts w:ascii="Times New Roman" w:hAnsi="Times New Roman"/>
          <w:szCs w:val="22"/>
          <w:lang w:bidi="en-US"/>
        </w:rPr>
        <w:t>report;</w:t>
      </w:r>
    </w:p>
    <w:p w:rsidR="00AD0115" w:rsidRPr="00AD0115" w:rsidRDefault="00AD0115" w:rsidP="00AD0115">
      <w:pPr>
        <w:widowControl w:val="0"/>
        <w:numPr>
          <w:ilvl w:val="1"/>
          <w:numId w:val="16"/>
        </w:numPr>
        <w:tabs>
          <w:tab w:val="left" w:pos="2460"/>
        </w:tabs>
        <w:autoSpaceDE w:val="0"/>
        <w:autoSpaceDN w:val="0"/>
        <w:spacing w:before="5" w:line="286" w:lineRule="exact"/>
        <w:rPr>
          <w:rFonts w:ascii="Times New Roman" w:hAnsi="Times New Roman"/>
          <w:szCs w:val="22"/>
          <w:lang w:bidi="en-US"/>
        </w:rPr>
      </w:pPr>
      <w:r w:rsidRPr="00AD0115">
        <w:rPr>
          <w:rFonts w:ascii="Times New Roman" w:hAnsi="Times New Roman"/>
          <w:szCs w:val="22"/>
          <w:lang w:bidi="en-US"/>
        </w:rPr>
        <w:t>you are the victim of identity theft and place a fraud alert in your</w:t>
      </w:r>
      <w:r w:rsidRPr="00AD0115">
        <w:rPr>
          <w:rFonts w:ascii="Times New Roman" w:hAnsi="Times New Roman"/>
          <w:spacing w:val="-8"/>
          <w:szCs w:val="22"/>
          <w:lang w:bidi="en-US"/>
        </w:rPr>
        <w:t xml:space="preserve"> </w:t>
      </w:r>
      <w:r w:rsidRPr="00AD0115">
        <w:rPr>
          <w:rFonts w:ascii="Times New Roman" w:hAnsi="Times New Roman"/>
          <w:szCs w:val="22"/>
          <w:lang w:bidi="en-US"/>
        </w:rPr>
        <w:t>file;</w:t>
      </w:r>
    </w:p>
    <w:p w:rsidR="00AD0115" w:rsidRPr="00AD0115" w:rsidRDefault="00AD0115" w:rsidP="00AD0115">
      <w:pPr>
        <w:widowControl w:val="0"/>
        <w:numPr>
          <w:ilvl w:val="1"/>
          <w:numId w:val="16"/>
        </w:numPr>
        <w:tabs>
          <w:tab w:val="left" w:pos="2460"/>
        </w:tabs>
        <w:autoSpaceDE w:val="0"/>
        <w:autoSpaceDN w:val="0"/>
        <w:spacing w:line="276" w:lineRule="exact"/>
        <w:rPr>
          <w:rFonts w:ascii="Times New Roman" w:hAnsi="Times New Roman"/>
          <w:szCs w:val="22"/>
          <w:lang w:bidi="en-US"/>
        </w:rPr>
      </w:pPr>
      <w:r w:rsidRPr="00AD0115">
        <w:rPr>
          <w:rFonts w:ascii="Times New Roman" w:hAnsi="Times New Roman"/>
          <w:szCs w:val="22"/>
          <w:lang w:bidi="en-US"/>
        </w:rPr>
        <w:t>your file contains inaccurate information as a result of</w:t>
      </w:r>
      <w:r w:rsidRPr="00AD0115">
        <w:rPr>
          <w:rFonts w:ascii="Times New Roman" w:hAnsi="Times New Roman"/>
          <w:spacing w:val="-5"/>
          <w:szCs w:val="22"/>
          <w:lang w:bidi="en-US"/>
        </w:rPr>
        <w:t xml:space="preserve"> </w:t>
      </w:r>
      <w:r w:rsidRPr="00AD0115">
        <w:rPr>
          <w:rFonts w:ascii="Times New Roman" w:hAnsi="Times New Roman"/>
          <w:szCs w:val="22"/>
          <w:lang w:bidi="en-US"/>
        </w:rPr>
        <w:t>fraud;</w:t>
      </w:r>
    </w:p>
    <w:p w:rsidR="00AD0115" w:rsidRPr="00AD0115" w:rsidRDefault="00AD0115" w:rsidP="00AD0115">
      <w:pPr>
        <w:widowControl w:val="0"/>
        <w:numPr>
          <w:ilvl w:val="1"/>
          <w:numId w:val="16"/>
        </w:numPr>
        <w:tabs>
          <w:tab w:val="left" w:pos="2460"/>
        </w:tabs>
        <w:autoSpaceDE w:val="0"/>
        <w:autoSpaceDN w:val="0"/>
        <w:spacing w:line="276" w:lineRule="exact"/>
        <w:rPr>
          <w:rFonts w:ascii="Times New Roman" w:hAnsi="Times New Roman"/>
          <w:szCs w:val="22"/>
          <w:lang w:bidi="en-US"/>
        </w:rPr>
      </w:pPr>
      <w:r w:rsidRPr="00AD0115">
        <w:rPr>
          <w:rFonts w:ascii="Times New Roman" w:hAnsi="Times New Roman"/>
          <w:szCs w:val="22"/>
          <w:lang w:bidi="en-US"/>
        </w:rPr>
        <w:t>you are on public</w:t>
      </w:r>
      <w:r w:rsidRPr="00AD0115">
        <w:rPr>
          <w:rFonts w:ascii="Times New Roman" w:hAnsi="Times New Roman"/>
          <w:spacing w:val="-3"/>
          <w:szCs w:val="22"/>
          <w:lang w:bidi="en-US"/>
        </w:rPr>
        <w:t xml:space="preserve"> </w:t>
      </w:r>
      <w:r w:rsidRPr="00AD0115">
        <w:rPr>
          <w:rFonts w:ascii="Times New Roman" w:hAnsi="Times New Roman"/>
          <w:szCs w:val="22"/>
          <w:lang w:bidi="en-US"/>
        </w:rPr>
        <w:t>assistance;</w:t>
      </w:r>
    </w:p>
    <w:p w:rsidR="00AD0115" w:rsidRPr="00AD0115" w:rsidRDefault="00AD0115" w:rsidP="00AD0115">
      <w:pPr>
        <w:widowControl w:val="0"/>
        <w:numPr>
          <w:ilvl w:val="1"/>
          <w:numId w:val="16"/>
        </w:numPr>
        <w:tabs>
          <w:tab w:val="left" w:pos="2460"/>
        </w:tabs>
        <w:autoSpaceDE w:val="0"/>
        <w:autoSpaceDN w:val="0"/>
        <w:spacing w:line="286" w:lineRule="exact"/>
        <w:rPr>
          <w:rFonts w:ascii="Times New Roman" w:hAnsi="Times New Roman"/>
          <w:szCs w:val="22"/>
          <w:lang w:bidi="en-US"/>
        </w:rPr>
      </w:pPr>
      <w:r w:rsidRPr="00AD0115">
        <w:rPr>
          <w:rFonts w:ascii="Times New Roman" w:hAnsi="Times New Roman"/>
          <w:szCs w:val="22"/>
          <w:lang w:bidi="en-US"/>
        </w:rPr>
        <w:t>you are unemployed but expect to apply for employment within 60</w:t>
      </w:r>
      <w:r w:rsidRPr="00AD0115">
        <w:rPr>
          <w:rFonts w:ascii="Times New Roman" w:hAnsi="Times New Roman"/>
          <w:spacing w:val="-3"/>
          <w:szCs w:val="22"/>
          <w:lang w:bidi="en-US"/>
        </w:rPr>
        <w:t xml:space="preserve"> </w:t>
      </w:r>
      <w:r w:rsidRPr="00AD0115">
        <w:rPr>
          <w:rFonts w:ascii="Times New Roman" w:hAnsi="Times New Roman"/>
          <w:szCs w:val="22"/>
          <w:lang w:bidi="en-US"/>
        </w:rPr>
        <w:t>days.</w:t>
      </w:r>
    </w:p>
    <w:p w:rsidR="00AD0115" w:rsidRPr="00AD0115" w:rsidRDefault="00AD0115" w:rsidP="00AD0115">
      <w:pPr>
        <w:widowControl w:val="0"/>
        <w:autoSpaceDE w:val="0"/>
        <w:autoSpaceDN w:val="0"/>
        <w:spacing w:before="2"/>
        <w:rPr>
          <w:rFonts w:ascii="Times New Roman" w:hAnsi="Times New Roman"/>
          <w:sz w:val="22"/>
          <w:lang w:bidi="en-US"/>
        </w:rPr>
      </w:pPr>
    </w:p>
    <w:p w:rsidR="00AD0115" w:rsidRPr="00AD0115" w:rsidRDefault="00AD0115" w:rsidP="00AD0115">
      <w:pPr>
        <w:widowControl w:val="0"/>
        <w:autoSpaceDE w:val="0"/>
        <w:autoSpaceDN w:val="0"/>
        <w:spacing w:before="1"/>
        <w:ind w:left="1740" w:right="1329"/>
        <w:rPr>
          <w:rFonts w:ascii="Times New Roman" w:hAnsi="Times New Roman"/>
          <w:lang w:bidi="en-US"/>
        </w:rPr>
      </w:pPr>
      <w:r w:rsidRPr="00AD0115">
        <w:rPr>
          <w:rFonts w:ascii="Times New Roman" w:hAnsi="Times New Roman"/>
          <w:lang w:bidi="en-US"/>
        </w:rPr>
        <w:t xml:space="preserve">In addition, all consumers are entitled to one free disclosure every 12 months upon request from each nationwide credit bureau and from nationwide specialty consumer reporting agencies. See </w:t>
      </w:r>
      <w:hyperlink r:id="rId17">
        <w:r w:rsidRPr="00AD0115">
          <w:rPr>
            <w:rFonts w:ascii="Times New Roman" w:hAnsi="Times New Roman"/>
            <w:color w:val="0000FF"/>
            <w:u w:val="single" w:color="0000FF"/>
            <w:lang w:bidi="en-US"/>
          </w:rPr>
          <w:t>www.consumerfinance.gov/learnmore</w:t>
        </w:r>
        <w:r w:rsidRPr="00AD0115">
          <w:rPr>
            <w:rFonts w:ascii="Times New Roman" w:hAnsi="Times New Roman"/>
            <w:color w:val="0000FF"/>
            <w:lang w:bidi="en-US"/>
          </w:rPr>
          <w:t xml:space="preserve"> </w:t>
        </w:r>
      </w:hyperlink>
      <w:r w:rsidRPr="00AD0115">
        <w:rPr>
          <w:rFonts w:ascii="Times New Roman" w:hAnsi="Times New Roman"/>
          <w:lang w:bidi="en-US"/>
        </w:rPr>
        <w:t>for additional information.</w:t>
      </w:r>
    </w:p>
    <w:p w:rsidR="00AD0115" w:rsidRPr="00AD0115" w:rsidRDefault="00AD0115" w:rsidP="00AD0115">
      <w:pPr>
        <w:widowControl w:val="0"/>
        <w:autoSpaceDE w:val="0"/>
        <w:autoSpaceDN w:val="0"/>
        <w:spacing w:before="11"/>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right="922"/>
        <w:rPr>
          <w:rFonts w:ascii="Times New Roman" w:hAnsi="Times New Roman"/>
          <w:szCs w:val="22"/>
          <w:lang w:bidi="en-US"/>
        </w:rPr>
      </w:pPr>
      <w:r w:rsidRPr="00AD0115">
        <w:rPr>
          <w:rFonts w:ascii="Times New Roman" w:hAnsi="Times New Roman"/>
          <w:b/>
          <w:szCs w:val="22"/>
          <w:lang w:bidi="en-US"/>
        </w:rPr>
        <w:t xml:space="preserve">You have the right to ask for a credit score. </w:t>
      </w:r>
      <w:r w:rsidRPr="00AD0115">
        <w:rPr>
          <w:rFonts w:ascii="Times New Roman" w:hAnsi="Times New Roman"/>
          <w:szCs w:val="22"/>
          <w:lang w:bidi="en-US"/>
        </w:rPr>
        <w:t>Credit scores are numerical summaries of your credit-worthiness based on information from credit bureaus. You may request a credit score from consumer reporting agencies that create scores or distribute scores</w:t>
      </w:r>
      <w:r w:rsidRPr="00AD0115">
        <w:rPr>
          <w:rFonts w:ascii="Times New Roman" w:hAnsi="Times New Roman"/>
          <w:spacing w:val="-20"/>
          <w:szCs w:val="22"/>
          <w:lang w:bidi="en-US"/>
        </w:rPr>
        <w:t xml:space="preserve"> </w:t>
      </w:r>
      <w:r w:rsidRPr="00AD0115">
        <w:rPr>
          <w:rFonts w:ascii="Times New Roman" w:hAnsi="Times New Roman"/>
          <w:szCs w:val="22"/>
          <w:lang w:bidi="en-US"/>
        </w:rPr>
        <w:t>used in residential real property loans, but you will have to pay for it. In some mortgage transactions, you will receive credit score information for free from the mortgage</w:t>
      </w:r>
      <w:r w:rsidRPr="00AD0115">
        <w:rPr>
          <w:rFonts w:ascii="Times New Roman" w:hAnsi="Times New Roman"/>
          <w:spacing w:val="-19"/>
          <w:szCs w:val="22"/>
          <w:lang w:bidi="en-US"/>
        </w:rPr>
        <w:t xml:space="preserve"> </w:t>
      </w:r>
      <w:r w:rsidRPr="00AD0115">
        <w:rPr>
          <w:rFonts w:ascii="Times New Roman" w:hAnsi="Times New Roman"/>
          <w:szCs w:val="22"/>
          <w:lang w:bidi="en-US"/>
        </w:rPr>
        <w:t>lender.</w:t>
      </w:r>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right="1039"/>
        <w:rPr>
          <w:rFonts w:ascii="Times New Roman" w:hAnsi="Times New Roman"/>
          <w:szCs w:val="22"/>
          <w:lang w:bidi="en-US"/>
        </w:rPr>
      </w:pPr>
      <w:r w:rsidRPr="00AD0115">
        <w:rPr>
          <w:rFonts w:ascii="Times New Roman" w:hAnsi="Times New Roman"/>
          <w:b/>
          <w:szCs w:val="22"/>
          <w:lang w:bidi="en-US"/>
        </w:rPr>
        <w:t xml:space="preserve">You have the right to dispute incomplete or inaccurate information. </w:t>
      </w:r>
      <w:r w:rsidRPr="00AD0115">
        <w:rPr>
          <w:rFonts w:ascii="Times New Roman" w:hAnsi="Times New Roman"/>
          <w:szCs w:val="22"/>
          <w:lang w:bidi="en-US"/>
        </w:rPr>
        <w:t>If you</w:t>
      </w:r>
      <w:r w:rsidRPr="00AD0115">
        <w:rPr>
          <w:rFonts w:ascii="Times New Roman" w:hAnsi="Times New Roman"/>
          <w:spacing w:val="-25"/>
          <w:szCs w:val="22"/>
          <w:lang w:bidi="en-US"/>
        </w:rPr>
        <w:t xml:space="preserve"> </w:t>
      </w:r>
      <w:r w:rsidRPr="00AD0115">
        <w:rPr>
          <w:rFonts w:ascii="Times New Roman" w:hAnsi="Times New Roman"/>
          <w:szCs w:val="22"/>
          <w:lang w:bidi="en-US"/>
        </w:rPr>
        <w:t>identify information in your file that is incomplete or inaccurate, and report it to the</w:t>
      </w:r>
      <w:r w:rsidRPr="00AD0115">
        <w:rPr>
          <w:rFonts w:ascii="Times New Roman" w:hAnsi="Times New Roman"/>
          <w:spacing w:val="-15"/>
          <w:szCs w:val="22"/>
          <w:lang w:bidi="en-US"/>
        </w:rPr>
        <w:t xml:space="preserve"> </w:t>
      </w:r>
      <w:r w:rsidRPr="00AD0115">
        <w:rPr>
          <w:rFonts w:ascii="Times New Roman" w:hAnsi="Times New Roman"/>
          <w:szCs w:val="22"/>
          <w:lang w:bidi="en-US"/>
        </w:rPr>
        <w:t>consumer</w:t>
      </w:r>
    </w:p>
    <w:p w:rsidR="00AD0115" w:rsidRPr="00AD0115" w:rsidRDefault="00AD0115" w:rsidP="00AD0115">
      <w:pPr>
        <w:widowControl w:val="0"/>
        <w:autoSpaceDE w:val="0"/>
        <w:autoSpaceDN w:val="0"/>
        <w:rPr>
          <w:rFonts w:ascii="Times New Roman" w:hAnsi="Times New Roman"/>
          <w:szCs w:val="22"/>
          <w:lang w:bidi="en-US"/>
        </w:rPr>
        <w:sectPr w:rsidR="00AD0115" w:rsidRPr="00AD0115" w:rsidSect="00AD0115">
          <w:footerReference w:type="default" r:id="rId18"/>
          <w:pgSz w:w="12240" w:h="15840"/>
          <w:pgMar w:top="1360" w:right="600" w:bottom="1180" w:left="420" w:header="720" w:footer="983" w:gutter="0"/>
          <w:pgNumType w:start="1"/>
          <w:cols w:space="720"/>
        </w:sectPr>
      </w:pPr>
    </w:p>
    <w:p w:rsidR="00AD0115" w:rsidRPr="00AD0115" w:rsidRDefault="00AD0115" w:rsidP="00AD0115">
      <w:pPr>
        <w:widowControl w:val="0"/>
        <w:autoSpaceDE w:val="0"/>
        <w:autoSpaceDN w:val="0"/>
        <w:spacing w:before="79"/>
        <w:ind w:left="1740" w:right="867"/>
        <w:rPr>
          <w:rFonts w:ascii="Times New Roman" w:hAnsi="Times New Roman"/>
          <w:lang w:bidi="en-US"/>
        </w:rPr>
      </w:pPr>
      <w:r w:rsidRPr="00AD0115">
        <w:rPr>
          <w:rFonts w:ascii="Times New Roman" w:hAnsi="Times New Roman"/>
          <w:lang w:bidi="en-US"/>
        </w:rPr>
        <w:lastRenderedPageBreak/>
        <w:t xml:space="preserve">reporting agency, the agency must investigate unless your dispute is frivolous. See </w:t>
      </w:r>
      <w:hyperlink r:id="rId19">
        <w:r w:rsidRPr="00AD0115">
          <w:rPr>
            <w:rFonts w:ascii="Times New Roman" w:hAnsi="Times New Roman"/>
            <w:color w:val="0000FF"/>
            <w:u w:val="single" w:color="0000FF"/>
            <w:lang w:bidi="en-US"/>
          </w:rPr>
          <w:t>www.consumerfinance.gov/learnmore</w:t>
        </w:r>
        <w:r w:rsidRPr="00AD0115">
          <w:rPr>
            <w:rFonts w:ascii="Times New Roman" w:hAnsi="Times New Roman"/>
            <w:color w:val="0000FF"/>
            <w:lang w:bidi="en-US"/>
          </w:rPr>
          <w:t xml:space="preserve"> </w:t>
        </w:r>
      </w:hyperlink>
      <w:r w:rsidRPr="00AD0115">
        <w:rPr>
          <w:rFonts w:ascii="Times New Roman" w:hAnsi="Times New Roman"/>
          <w:lang w:bidi="en-US"/>
        </w:rPr>
        <w:t>for an explanation of dispute procedures.</w:t>
      </w:r>
    </w:p>
    <w:p w:rsidR="00AD0115" w:rsidRPr="00AD0115" w:rsidRDefault="00AD0115" w:rsidP="00AD0115">
      <w:pPr>
        <w:widowControl w:val="0"/>
        <w:autoSpaceDE w:val="0"/>
        <w:autoSpaceDN w:val="0"/>
        <w:spacing w:before="11"/>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left="1739" w:right="1042"/>
        <w:rPr>
          <w:rFonts w:ascii="Times New Roman" w:hAnsi="Times New Roman"/>
          <w:szCs w:val="22"/>
          <w:lang w:bidi="en-US"/>
        </w:rPr>
      </w:pPr>
      <w:r w:rsidRPr="00AD0115">
        <w:rPr>
          <w:rFonts w:ascii="Times New Roman" w:hAnsi="Times New Roman"/>
          <w:b/>
          <w:szCs w:val="22"/>
          <w:lang w:bidi="en-US"/>
        </w:rPr>
        <w:t xml:space="preserve">Consumer reporting agencies must correct or delete inaccurate, incomplete, or unverifiable information. </w:t>
      </w:r>
      <w:r w:rsidRPr="00AD0115">
        <w:rPr>
          <w:rFonts w:ascii="Times New Roman" w:hAnsi="Times New Roman"/>
          <w:szCs w:val="22"/>
          <w:lang w:bidi="en-US"/>
        </w:rPr>
        <w:t>Inaccurate, incomplete, or unverifiable information must</w:t>
      </w:r>
      <w:r w:rsidRPr="00AD0115">
        <w:rPr>
          <w:rFonts w:ascii="Times New Roman" w:hAnsi="Times New Roman"/>
          <w:spacing w:val="-17"/>
          <w:szCs w:val="22"/>
          <w:lang w:bidi="en-US"/>
        </w:rPr>
        <w:t xml:space="preserve"> </w:t>
      </w:r>
      <w:r w:rsidRPr="00AD0115">
        <w:rPr>
          <w:rFonts w:ascii="Times New Roman" w:hAnsi="Times New Roman"/>
          <w:szCs w:val="22"/>
          <w:lang w:bidi="en-US"/>
        </w:rPr>
        <w:t>be removed or corrected, usually within 30 days. However, a consumer reporting agency may continue to report information it has verified as</w:t>
      </w:r>
      <w:r w:rsidRPr="00AD0115">
        <w:rPr>
          <w:rFonts w:ascii="Times New Roman" w:hAnsi="Times New Roman"/>
          <w:spacing w:val="-7"/>
          <w:szCs w:val="22"/>
          <w:lang w:bidi="en-US"/>
        </w:rPr>
        <w:t xml:space="preserve"> </w:t>
      </w:r>
      <w:r w:rsidRPr="00AD0115">
        <w:rPr>
          <w:rFonts w:ascii="Times New Roman" w:hAnsi="Times New Roman"/>
          <w:szCs w:val="22"/>
          <w:lang w:bidi="en-US"/>
        </w:rPr>
        <w:t>accurate.</w:t>
      </w:r>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left="1739" w:right="814"/>
        <w:rPr>
          <w:rFonts w:ascii="Times New Roman" w:hAnsi="Times New Roman"/>
          <w:szCs w:val="22"/>
          <w:lang w:bidi="en-US"/>
        </w:rPr>
      </w:pPr>
      <w:r w:rsidRPr="00AD0115">
        <w:rPr>
          <w:rFonts w:ascii="Times New Roman" w:hAnsi="Times New Roman"/>
          <w:b/>
          <w:szCs w:val="22"/>
          <w:lang w:bidi="en-US"/>
        </w:rPr>
        <w:t xml:space="preserve">Consumer reporting agencies may not report outdated negative information.  </w:t>
      </w:r>
      <w:r w:rsidRPr="00AD0115">
        <w:rPr>
          <w:rFonts w:ascii="Times New Roman" w:hAnsi="Times New Roman"/>
          <w:szCs w:val="22"/>
          <w:lang w:bidi="en-US"/>
        </w:rPr>
        <w:t>In most cases, a consumer reporting agency may not report negative information that is more than seven years old, or bankruptcies that are more than 10 years</w:t>
      </w:r>
      <w:r w:rsidRPr="00AD0115">
        <w:rPr>
          <w:rFonts w:ascii="Times New Roman" w:hAnsi="Times New Roman"/>
          <w:spacing w:val="-6"/>
          <w:szCs w:val="22"/>
          <w:lang w:bidi="en-US"/>
        </w:rPr>
        <w:t xml:space="preserve"> </w:t>
      </w:r>
      <w:r w:rsidRPr="00AD0115">
        <w:rPr>
          <w:rFonts w:ascii="Times New Roman" w:hAnsi="Times New Roman"/>
          <w:szCs w:val="22"/>
          <w:lang w:bidi="en-US"/>
        </w:rPr>
        <w:t>old.</w:t>
      </w:r>
    </w:p>
    <w:p w:rsidR="00AD0115" w:rsidRPr="00AD0115" w:rsidRDefault="00AD0115" w:rsidP="00AD0115">
      <w:pPr>
        <w:widowControl w:val="0"/>
        <w:autoSpaceDE w:val="0"/>
        <w:autoSpaceDN w:val="0"/>
        <w:spacing w:before="11"/>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left="1739" w:right="898"/>
        <w:rPr>
          <w:rFonts w:ascii="Times New Roman" w:hAnsi="Times New Roman"/>
          <w:szCs w:val="22"/>
          <w:lang w:bidi="en-US"/>
        </w:rPr>
      </w:pPr>
      <w:r w:rsidRPr="00AD0115">
        <w:rPr>
          <w:rFonts w:ascii="Times New Roman" w:hAnsi="Times New Roman"/>
          <w:b/>
          <w:szCs w:val="22"/>
          <w:lang w:bidi="en-US"/>
        </w:rPr>
        <w:t xml:space="preserve">Access to your file is limited. </w:t>
      </w:r>
      <w:r w:rsidRPr="00AD0115">
        <w:rPr>
          <w:rFonts w:ascii="Times New Roman" w:hAnsi="Times New Roman"/>
          <w:szCs w:val="22"/>
          <w:lang w:bidi="en-US"/>
        </w:rPr>
        <w:t>A consumer reporting agency may provide information about you only to people with a valid need – usually to consider an application with a creditor, insurer, employer, landlord, or other business. The FCRA specifies those with</w:t>
      </w:r>
      <w:r w:rsidRPr="00AD0115">
        <w:rPr>
          <w:rFonts w:ascii="Times New Roman" w:hAnsi="Times New Roman"/>
          <w:spacing w:val="-26"/>
          <w:szCs w:val="22"/>
          <w:lang w:bidi="en-US"/>
        </w:rPr>
        <w:t xml:space="preserve"> </w:t>
      </w:r>
      <w:r w:rsidRPr="00AD0115">
        <w:rPr>
          <w:rFonts w:ascii="Times New Roman" w:hAnsi="Times New Roman"/>
          <w:szCs w:val="22"/>
          <w:lang w:bidi="en-US"/>
        </w:rPr>
        <w:t>a valid need for access.</w:t>
      </w:r>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left="1739" w:right="864"/>
        <w:rPr>
          <w:rFonts w:ascii="Times New Roman" w:hAnsi="Times New Roman"/>
          <w:szCs w:val="22"/>
          <w:lang w:bidi="en-US"/>
        </w:rPr>
      </w:pPr>
      <w:r w:rsidRPr="00AD0115">
        <w:rPr>
          <w:rFonts w:ascii="Times New Roman" w:hAnsi="Times New Roman"/>
          <w:b/>
          <w:szCs w:val="22"/>
          <w:lang w:bidi="en-US"/>
        </w:rPr>
        <w:t xml:space="preserve">You must give your consent for reports to be provided to employers. </w:t>
      </w:r>
      <w:r w:rsidRPr="00AD0115">
        <w:rPr>
          <w:rFonts w:ascii="Times New Roman" w:hAnsi="Times New Roman"/>
          <w:szCs w:val="22"/>
          <w:lang w:bidi="en-US"/>
        </w:rPr>
        <w:t>A consumer reporting agency may not give out information about you to your employer, or a potential employer, without your written consent given to the employer. Written consent generally is not required in the trucking industry. For more information, go to</w:t>
      </w:r>
      <w:r w:rsidRPr="00AD0115">
        <w:rPr>
          <w:rFonts w:ascii="Times New Roman" w:hAnsi="Times New Roman"/>
          <w:color w:val="0000FF"/>
          <w:szCs w:val="22"/>
          <w:u w:val="single" w:color="0000FF"/>
          <w:lang w:bidi="en-US"/>
        </w:rPr>
        <w:t xml:space="preserve"> </w:t>
      </w:r>
      <w:hyperlink r:id="rId20">
        <w:r w:rsidRPr="00AD0115">
          <w:rPr>
            <w:rFonts w:ascii="Times New Roman" w:hAnsi="Times New Roman"/>
            <w:color w:val="0000FF"/>
            <w:szCs w:val="22"/>
            <w:u w:val="single" w:color="0000FF"/>
            <w:lang w:bidi="en-US"/>
          </w:rPr>
          <w:t>www.consumerfinance.gov/learnmore</w:t>
        </w:r>
        <w:r w:rsidRPr="00AD0115">
          <w:rPr>
            <w:rFonts w:ascii="Times New Roman" w:hAnsi="Times New Roman"/>
            <w:szCs w:val="22"/>
            <w:lang w:bidi="en-US"/>
          </w:rPr>
          <w:t>.</w:t>
        </w:r>
      </w:hyperlink>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ind w:left="1739" w:right="870"/>
        <w:rPr>
          <w:rFonts w:ascii="Times New Roman" w:hAnsi="Times New Roman"/>
          <w:szCs w:val="22"/>
          <w:lang w:bidi="en-US"/>
        </w:rPr>
      </w:pPr>
      <w:r w:rsidRPr="00AD0115">
        <w:rPr>
          <w:rFonts w:ascii="Times New Roman" w:hAnsi="Times New Roman"/>
          <w:b/>
          <w:szCs w:val="22"/>
          <w:lang w:bidi="en-US"/>
        </w:rPr>
        <w:t xml:space="preserve">You may limit “prescreened” offers of credit and insurance you get based on information in your credit report. </w:t>
      </w:r>
      <w:r w:rsidRPr="00AD0115">
        <w:rPr>
          <w:rFonts w:ascii="Times New Roman" w:hAnsi="Times New Roman"/>
          <w:szCs w:val="22"/>
          <w:lang w:bidi="en-US"/>
        </w:rPr>
        <w:t>Unsolicited “prescreened” offers for credit and insurance must include a toll-free phone number you can call if you choose to remove your name and address from the lists these offers are based on. You may opt out with the nationwide credit bureaus at 1-888-5-OPTOUT</w:t>
      </w:r>
      <w:r w:rsidRPr="00AD0115">
        <w:rPr>
          <w:rFonts w:ascii="Times New Roman" w:hAnsi="Times New Roman"/>
          <w:spacing w:val="-8"/>
          <w:szCs w:val="22"/>
          <w:lang w:bidi="en-US"/>
        </w:rPr>
        <w:t xml:space="preserve"> </w:t>
      </w:r>
      <w:r w:rsidRPr="00AD0115">
        <w:rPr>
          <w:rFonts w:ascii="Times New Roman" w:hAnsi="Times New Roman"/>
          <w:szCs w:val="22"/>
          <w:lang w:bidi="en-US"/>
        </w:rPr>
        <w:t>(1-888-567-8688).</w:t>
      </w:r>
    </w:p>
    <w:p w:rsidR="00AD0115" w:rsidRPr="00AD0115" w:rsidRDefault="00AD0115" w:rsidP="00AD0115">
      <w:pPr>
        <w:widowControl w:val="0"/>
        <w:autoSpaceDE w:val="0"/>
        <w:autoSpaceDN w:val="0"/>
        <w:spacing w:before="2"/>
        <w:rPr>
          <w:rFonts w:ascii="Times New Roman" w:hAnsi="Times New Roman"/>
          <w:lang w:bidi="en-US"/>
        </w:rPr>
      </w:pPr>
    </w:p>
    <w:p w:rsidR="00AD0115" w:rsidRPr="00AD0115" w:rsidRDefault="00AD0115" w:rsidP="00AD0115">
      <w:pPr>
        <w:widowControl w:val="0"/>
        <w:numPr>
          <w:ilvl w:val="0"/>
          <w:numId w:val="16"/>
        </w:numPr>
        <w:tabs>
          <w:tab w:val="left" w:pos="1739"/>
          <w:tab w:val="left" w:pos="1740"/>
        </w:tabs>
        <w:autoSpaceDE w:val="0"/>
        <w:autoSpaceDN w:val="0"/>
        <w:spacing w:line="290" w:lineRule="auto"/>
        <w:ind w:left="1739" w:right="1640"/>
        <w:rPr>
          <w:rFonts w:ascii="Times New Roman" w:hAnsi="Times New Roman"/>
          <w:b/>
          <w:szCs w:val="22"/>
          <w:lang w:bidi="en-US"/>
        </w:rPr>
      </w:pPr>
      <w:r w:rsidRPr="00AD0115">
        <w:rPr>
          <w:rFonts w:ascii="Times New Roman" w:hAnsi="Times New Roman"/>
          <w:szCs w:val="22"/>
          <w:lang w:bidi="en-US"/>
        </w:rPr>
        <w:t>The following FCRA right applies with respect to nationwide consumer</w:t>
      </w:r>
      <w:r w:rsidRPr="00AD0115">
        <w:rPr>
          <w:rFonts w:ascii="Times New Roman" w:hAnsi="Times New Roman"/>
          <w:spacing w:val="-11"/>
          <w:szCs w:val="22"/>
          <w:lang w:bidi="en-US"/>
        </w:rPr>
        <w:t xml:space="preserve"> </w:t>
      </w:r>
      <w:r w:rsidRPr="00AD0115">
        <w:rPr>
          <w:rFonts w:ascii="Times New Roman" w:hAnsi="Times New Roman"/>
          <w:szCs w:val="22"/>
          <w:lang w:bidi="en-US"/>
        </w:rPr>
        <w:t>reporting agencies</w:t>
      </w:r>
      <w:r w:rsidRPr="00AD0115">
        <w:rPr>
          <w:rFonts w:ascii="Times New Roman" w:hAnsi="Times New Roman"/>
          <w:b/>
          <w:szCs w:val="22"/>
          <w:lang w:bidi="en-US"/>
        </w:rPr>
        <w:t>:</w:t>
      </w:r>
    </w:p>
    <w:p w:rsidR="00AD0115" w:rsidRPr="00AD0115" w:rsidRDefault="00AD0115" w:rsidP="00AD0115">
      <w:pPr>
        <w:widowControl w:val="0"/>
        <w:autoSpaceDE w:val="0"/>
        <w:autoSpaceDN w:val="0"/>
        <w:spacing w:before="7"/>
        <w:ind w:left="1739"/>
        <w:rPr>
          <w:rFonts w:ascii="Times New Roman" w:hAnsi="Times New Roman"/>
          <w:b/>
          <w:sz w:val="19"/>
          <w:szCs w:val="22"/>
          <w:lang w:bidi="en-US"/>
        </w:rPr>
      </w:pPr>
      <w:r w:rsidRPr="00AD0115">
        <w:rPr>
          <w:rFonts w:ascii="Times New Roman" w:hAnsi="Times New Roman"/>
          <w:b/>
          <w:szCs w:val="22"/>
          <w:lang w:bidi="en-US"/>
        </w:rPr>
        <w:t>C</w:t>
      </w:r>
      <w:r w:rsidRPr="00AD0115">
        <w:rPr>
          <w:rFonts w:ascii="Times New Roman" w:hAnsi="Times New Roman"/>
          <w:b/>
          <w:sz w:val="19"/>
          <w:szCs w:val="22"/>
          <w:lang w:bidi="en-US"/>
        </w:rPr>
        <w:t xml:space="preserve">ONSUMERS </w:t>
      </w:r>
      <w:r w:rsidRPr="00AD0115">
        <w:rPr>
          <w:rFonts w:ascii="Times New Roman" w:hAnsi="Times New Roman"/>
          <w:b/>
          <w:szCs w:val="22"/>
          <w:lang w:bidi="en-US"/>
        </w:rPr>
        <w:t>H</w:t>
      </w:r>
      <w:r w:rsidRPr="00AD0115">
        <w:rPr>
          <w:rFonts w:ascii="Times New Roman" w:hAnsi="Times New Roman"/>
          <w:b/>
          <w:sz w:val="19"/>
          <w:szCs w:val="22"/>
          <w:lang w:bidi="en-US"/>
        </w:rPr>
        <w:t xml:space="preserve">AVE THE </w:t>
      </w:r>
      <w:r w:rsidRPr="00AD0115">
        <w:rPr>
          <w:rFonts w:ascii="Times New Roman" w:hAnsi="Times New Roman"/>
          <w:b/>
          <w:szCs w:val="22"/>
          <w:lang w:bidi="en-US"/>
        </w:rPr>
        <w:t>R</w:t>
      </w:r>
      <w:r w:rsidRPr="00AD0115">
        <w:rPr>
          <w:rFonts w:ascii="Times New Roman" w:hAnsi="Times New Roman"/>
          <w:b/>
          <w:sz w:val="19"/>
          <w:szCs w:val="22"/>
          <w:lang w:bidi="en-US"/>
        </w:rPr>
        <w:t xml:space="preserve">IGHT </w:t>
      </w:r>
      <w:r w:rsidRPr="00AD0115">
        <w:rPr>
          <w:rFonts w:ascii="Times New Roman" w:hAnsi="Times New Roman"/>
          <w:b/>
          <w:szCs w:val="22"/>
          <w:lang w:bidi="en-US"/>
        </w:rPr>
        <w:t>T</w:t>
      </w:r>
      <w:r w:rsidRPr="00AD0115">
        <w:rPr>
          <w:rFonts w:ascii="Times New Roman" w:hAnsi="Times New Roman"/>
          <w:b/>
          <w:sz w:val="19"/>
          <w:szCs w:val="22"/>
          <w:lang w:bidi="en-US"/>
        </w:rPr>
        <w:t xml:space="preserve">O </w:t>
      </w:r>
      <w:r w:rsidRPr="00AD0115">
        <w:rPr>
          <w:rFonts w:ascii="Times New Roman" w:hAnsi="Times New Roman"/>
          <w:b/>
          <w:szCs w:val="22"/>
          <w:lang w:bidi="en-US"/>
        </w:rPr>
        <w:t>O</w:t>
      </w:r>
      <w:r w:rsidRPr="00AD0115">
        <w:rPr>
          <w:rFonts w:ascii="Times New Roman" w:hAnsi="Times New Roman"/>
          <w:b/>
          <w:sz w:val="19"/>
          <w:szCs w:val="22"/>
          <w:lang w:bidi="en-US"/>
        </w:rPr>
        <w:t xml:space="preserve">BTAIN A </w:t>
      </w:r>
      <w:r w:rsidRPr="00AD0115">
        <w:rPr>
          <w:rFonts w:ascii="Times New Roman" w:hAnsi="Times New Roman"/>
          <w:b/>
          <w:szCs w:val="22"/>
          <w:lang w:bidi="en-US"/>
        </w:rPr>
        <w:t>S</w:t>
      </w:r>
      <w:r w:rsidRPr="00AD0115">
        <w:rPr>
          <w:rFonts w:ascii="Times New Roman" w:hAnsi="Times New Roman"/>
          <w:b/>
          <w:sz w:val="19"/>
          <w:szCs w:val="22"/>
          <w:lang w:bidi="en-US"/>
        </w:rPr>
        <w:t xml:space="preserve">ECURITY </w:t>
      </w:r>
      <w:r w:rsidRPr="00AD0115">
        <w:rPr>
          <w:rFonts w:ascii="Times New Roman" w:hAnsi="Times New Roman"/>
          <w:b/>
          <w:szCs w:val="22"/>
          <w:lang w:bidi="en-US"/>
        </w:rPr>
        <w:t>F</w:t>
      </w:r>
      <w:r w:rsidRPr="00AD0115">
        <w:rPr>
          <w:rFonts w:ascii="Times New Roman" w:hAnsi="Times New Roman"/>
          <w:b/>
          <w:sz w:val="19"/>
          <w:szCs w:val="22"/>
          <w:lang w:bidi="en-US"/>
        </w:rPr>
        <w:t>REEZE</w:t>
      </w:r>
    </w:p>
    <w:p w:rsidR="00AD0115" w:rsidRPr="00AD0115" w:rsidRDefault="00AD0115" w:rsidP="00AD0115">
      <w:pPr>
        <w:widowControl w:val="0"/>
        <w:autoSpaceDE w:val="0"/>
        <w:autoSpaceDN w:val="0"/>
        <w:spacing w:before="63" w:line="295" w:lineRule="auto"/>
        <w:ind w:left="1739" w:right="1036"/>
        <w:rPr>
          <w:rFonts w:ascii="Times New Roman" w:hAnsi="Times New Roman"/>
          <w:szCs w:val="22"/>
          <w:lang w:bidi="en-US"/>
        </w:rPr>
      </w:pPr>
      <w:r w:rsidRPr="00AD0115">
        <w:rPr>
          <w:rFonts w:ascii="Times New Roman" w:hAnsi="Times New Roman"/>
          <w:b/>
          <w:szCs w:val="22"/>
          <w:lang w:bidi="en-US"/>
        </w:rPr>
        <w:t xml:space="preserve">You have a right to place a “security freeze” on your credit report, which will prohibit a consumer reporting agency from releasing information in your credit report without your express authorization. </w:t>
      </w:r>
      <w:r w:rsidRPr="00AD0115">
        <w:rPr>
          <w:rFonts w:ascii="Times New Roman" w:hAnsi="Times New Roman"/>
          <w:szCs w:val="22"/>
          <w:lang w:bidi="en-US"/>
        </w:rPr>
        <w:t>The security freeze is designed to prevent credit, loans, and services from being approved in your name without your consent.</w:t>
      </w:r>
    </w:p>
    <w:p w:rsidR="00AD0115" w:rsidRPr="00AD0115" w:rsidRDefault="00AD0115" w:rsidP="00AD0115">
      <w:pPr>
        <w:widowControl w:val="0"/>
        <w:autoSpaceDE w:val="0"/>
        <w:autoSpaceDN w:val="0"/>
        <w:spacing w:before="1" w:line="295" w:lineRule="auto"/>
        <w:ind w:left="1739" w:right="867"/>
        <w:rPr>
          <w:rFonts w:ascii="Times New Roman" w:hAnsi="Times New Roman"/>
          <w:lang w:bidi="en-US"/>
        </w:rPr>
      </w:pPr>
      <w:r w:rsidRPr="00AD0115">
        <w:rPr>
          <w:rFonts w:ascii="Times New Roman" w:hAnsi="Times New Roman"/>
          <w:lang w:bidi="en-US"/>
        </w:rP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AD0115" w:rsidRPr="00AD0115" w:rsidRDefault="00AD0115" w:rsidP="00AD0115">
      <w:pPr>
        <w:widowControl w:val="0"/>
        <w:autoSpaceDE w:val="0"/>
        <w:autoSpaceDN w:val="0"/>
        <w:spacing w:before="2" w:line="295" w:lineRule="auto"/>
        <w:ind w:left="1739" w:right="867"/>
        <w:rPr>
          <w:rFonts w:ascii="Times New Roman" w:hAnsi="Times New Roman"/>
          <w:lang w:bidi="en-US"/>
        </w:rPr>
      </w:pPr>
      <w:r w:rsidRPr="00AD0115">
        <w:rPr>
          <w:rFonts w:ascii="Times New Roman" w:hAnsi="Times New Roman"/>
          <w:lang w:bidi="en-US"/>
        </w:rPr>
        <w:t>As an alternative to a security freeze, you have the right to place an initial or extended fraud alert on your credit file at no cost. An initial fraud alert is a 1-year alert that is</w:t>
      </w:r>
    </w:p>
    <w:p w:rsidR="00AD0115" w:rsidRPr="00AD0115" w:rsidRDefault="00AD0115" w:rsidP="00AD0115">
      <w:pPr>
        <w:widowControl w:val="0"/>
        <w:autoSpaceDE w:val="0"/>
        <w:autoSpaceDN w:val="0"/>
        <w:spacing w:line="295" w:lineRule="auto"/>
        <w:rPr>
          <w:rFonts w:ascii="Times New Roman" w:hAnsi="Times New Roman"/>
          <w:sz w:val="22"/>
          <w:szCs w:val="22"/>
          <w:lang w:bidi="en-US"/>
        </w:rPr>
        <w:sectPr w:rsidR="00AD0115" w:rsidRPr="00AD0115">
          <w:pgSz w:w="12240" w:h="15840"/>
          <w:pgMar w:top="1360" w:right="600" w:bottom="1260" w:left="420" w:header="0" w:footer="983" w:gutter="0"/>
          <w:cols w:space="720"/>
        </w:sectPr>
      </w:pPr>
    </w:p>
    <w:p w:rsidR="00AD0115" w:rsidRPr="00AD0115" w:rsidRDefault="00AD0115" w:rsidP="00AD0115">
      <w:pPr>
        <w:widowControl w:val="0"/>
        <w:autoSpaceDE w:val="0"/>
        <w:autoSpaceDN w:val="0"/>
        <w:spacing w:before="79"/>
        <w:ind w:left="1740" w:right="867"/>
        <w:rPr>
          <w:rFonts w:ascii="Times New Roman" w:hAnsi="Times New Roman"/>
          <w:lang w:bidi="en-US"/>
        </w:rPr>
      </w:pPr>
      <w:r w:rsidRPr="00AD0115">
        <w:rPr>
          <w:rFonts w:ascii="Times New Roman" w:hAnsi="Times New Roman"/>
          <w:lang w:bidi="en-US"/>
        </w:rP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AD0115" w:rsidRPr="00AD0115" w:rsidRDefault="00AD0115" w:rsidP="00AD0115">
      <w:pPr>
        <w:widowControl w:val="0"/>
        <w:autoSpaceDE w:val="0"/>
        <w:autoSpaceDN w:val="0"/>
        <w:rPr>
          <w:rFonts w:ascii="Times New Roman" w:hAnsi="Times New Roman"/>
          <w:lang w:bidi="en-US"/>
        </w:rPr>
      </w:pPr>
    </w:p>
    <w:p w:rsidR="00AD0115" w:rsidRPr="00AD0115" w:rsidRDefault="00AD0115" w:rsidP="00AD0115">
      <w:pPr>
        <w:widowControl w:val="0"/>
        <w:autoSpaceDE w:val="0"/>
        <w:autoSpaceDN w:val="0"/>
        <w:ind w:left="1740" w:right="949"/>
        <w:rPr>
          <w:rFonts w:ascii="Times New Roman" w:hAnsi="Times New Roman"/>
          <w:lang w:bidi="en-US"/>
        </w:rPr>
      </w:pPr>
      <w:r w:rsidRPr="00AD0115">
        <w:rPr>
          <w:rFonts w:ascii="Times New Roman" w:hAnsi="Times New Roman"/>
          <w:lang w:bidi="en-US"/>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AD0115" w:rsidRPr="00AD0115" w:rsidRDefault="00AD0115" w:rsidP="00AD0115">
      <w:pPr>
        <w:widowControl w:val="0"/>
        <w:autoSpaceDE w:val="0"/>
        <w:autoSpaceDN w:val="0"/>
        <w:spacing w:before="11"/>
        <w:rPr>
          <w:rFonts w:ascii="Times New Roman" w:hAnsi="Times New Roman"/>
          <w:sz w:val="23"/>
          <w:lang w:bidi="en-US"/>
        </w:rPr>
      </w:pPr>
    </w:p>
    <w:p w:rsidR="00AD0115" w:rsidRPr="00AD0115" w:rsidRDefault="00AD0115" w:rsidP="00AD0115">
      <w:pPr>
        <w:widowControl w:val="0"/>
        <w:numPr>
          <w:ilvl w:val="0"/>
          <w:numId w:val="16"/>
        </w:numPr>
        <w:tabs>
          <w:tab w:val="left" w:pos="1740"/>
        </w:tabs>
        <w:autoSpaceDE w:val="0"/>
        <w:autoSpaceDN w:val="0"/>
        <w:ind w:left="1739" w:right="1154"/>
        <w:jc w:val="both"/>
        <w:rPr>
          <w:rFonts w:ascii="Times New Roman" w:hAnsi="Times New Roman"/>
          <w:szCs w:val="22"/>
          <w:lang w:bidi="en-US"/>
        </w:rPr>
      </w:pPr>
      <w:r w:rsidRPr="00AD0115">
        <w:rPr>
          <w:rFonts w:ascii="Times New Roman" w:hAnsi="Times New Roman"/>
          <w:b/>
          <w:szCs w:val="22"/>
          <w:lang w:bidi="en-US"/>
        </w:rPr>
        <w:t xml:space="preserve">You may seek damages from violators. </w:t>
      </w:r>
      <w:r w:rsidRPr="00AD0115">
        <w:rPr>
          <w:rFonts w:ascii="Times New Roman" w:hAnsi="Times New Roman"/>
          <w:szCs w:val="22"/>
          <w:lang w:bidi="en-US"/>
        </w:rPr>
        <w:t>If a consumer reporting agency, or, in some cases, a user of consumer reports or a furnisher of information to a consumer reporting agency violates the FCRA, you may be able to sue in state or federal</w:t>
      </w:r>
      <w:r w:rsidRPr="00AD0115">
        <w:rPr>
          <w:rFonts w:ascii="Times New Roman" w:hAnsi="Times New Roman"/>
          <w:spacing w:val="-10"/>
          <w:szCs w:val="22"/>
          <w:lang w:bidi="en-US"/>
        </w:rPr>
        <w:t xml:space="preserve"> </w:t>
      </w:r>
      <w:r w:rsidRPr="00AD0115">
        <w:rPr>
          <w:rFonts w:ascii="Times New Roman" w:hAnsi="Times New Roman"/>
          <w:szCs w:val="22"/>
          <w:lang w:bidi="en-US"/>
        </w:rPr>
        <w:t>court.</w:t>
      </w:r>
    </w:p>
    <w:p w:rsidR="00AD0115" w:rsidRPr="00AD0115" w:rsidRDefault="00AD0115" w:rsidP="00AD0115">
      <w:pPr>
        <w:widowControl w:val="0"/>
        <w:autoSpaceDE w:val="0"/>
        <w:autoSpaceDN w:val="0"/>
        <w:spacing w:before="10"/>
        <w:rPr>
          <w:rFonts w:ascii="Times New Roman" w:hAnsi="Times New Roman"/>
          <w:sz w:val="23"/>
          <w:lang w:bidi="en-US"/>
        </w:rPr>
      </w:pPr>
    </w:p>
    <w:p w:rsidR="00AD0115" w:rsidRPr="00AD0115" w:rsidRDefault="00AD0115" w:rsidP="00AD0115">
      <w:pPr>
        <w:widowControl w:val="0"/>
        <w:numPr>
          <w:ilvl w:val="0"/>
          <w:numId w:val="16"/>
        </w:numPr>
        <w:tabs>
          <w:tab w:val="left" w:pos="1739"/>
          <w:tab w:val="left" w:pos="1740"/>
        </w:tabs>
        <w:autoSpaceDE w:val="0"/>
        <w:autoSpaceDN w:val="0"/>
        <w:spacing w:before="1"/>
        <w:ind w:right="940"/>
        <w:rPr>
          <w:rFonts w:ascii="Times New Roman" w:hAnsi="Times New Roman"/>
          <w:szCs w:val="22"/>
          <w:lang w:bidi="en-US"/>
        </w:rPr>
      </w:pPr>
      <w:r w:rsidRPr="00AD0115">
        <w:rPr>
          <w:rFonts w:ascii="Times New Roman" w:hAnsi="Times New Roman"/>
          <w:b/>
          <w:szCs w:val="22"/>
          <w:lang w:bidi="en-US"/>
        </w:rPr>
        <w:t xml:space="preserve">Identity theft victims and active duty military personnel have additional rights. </w:t>
      </w:r>
      <w:r w:rsidRPr="00AD0115">
        <w:rPr>
          <w:rFonts w:ascii="Times New Roman" w:hAnsi="Times New Roman"/>
          <w:szCs w:val="22"/>
          <w:lang w:bidi="en-US"/>
        </w:rPr>
        <w:t>For more information, visit</w:t>
      </w:r>
      <w:r w:rsidRPr="00AD0115">
        <w:rPr>
          <w:rFonts w:ascii="Times New Roman" w:hAnsi="Times New Roman"/>
          <w:color w:val="0000FF"/>
          <w:spacing w:val="-2"/>
          <w:szCs w:val="22"/>
          <w:lang w:bidi="en-US"/>
        </w:rPr>
        <w:t xml:space="preserve"> </w:t>
      </w:r>
      <w:hyperlink r:id="rId21">
        <w:r w:rsidRPr="00AD0115">
          <w:rPr>
            <w:rFonts w:ascii="Times New Roman" w:hAnsi="Times New Roman"/>
            <w:color w:val="0000FF"/>
            <w:szCs w:val="22"/>
            <w:u w:val="single" w:color="0000FF"/>
            <w:lang w:bidi="en-US"/>
          </w:rPr>
          <w:t>www.consumerfinance.gov/learnmore</w:t>
        </w:r>
        <w:r w:rsidRPr="00AD0115">
          <w:rPr>
            <w:rFonts w:ascii="Times New Roman" w:hAnsi="Times New Roman"/>
            <w:szCs w:val="22"/>
            <w:lang w:bidi="en-US"/>
          </w:rPr>
          <w:t>.</w:t>
        </w:r>
      </w:hyperlink>
    </w:p>
    <w:p w:rsidR="00AD0115" w:rsidRPr="00AD0115" w:rsidRDefault="00AD0115" w:rsidP="00AD0115">
      <w:pPr>
        <w:widowControl w:val="0"/>
        <w:autoSpaceDE w:val="0"/>
        <w:autoSpaceDN w:val="0"/>
        <w:spacing w:before="1"/>
        <w:rPr>
          <w:rFonts w:ascii="Times New Roman" w:hAnsi="Times New Roman"/>
          <w:sz w:val="16"/>
          <w:lang w:bidi="en-US"/>
        </w:rPr>
      </w:pPr>
    </w:p>
    <w:p w:rsidR="00AD0115" w:rsidRPr="00AD0115" w:rsidRDefault="00AD0115" w:rsidP="00AD0115">
      <w:pPr>
        <w:widowControl w:val="0"/>
        <w:autoSpaceDE w:val="0"/>
        <w:autoSpaceDN w:val="0"/>
        <w:spacing w:before="90"/>
        <w:ind w:left="1020" w:right="1036"/>
        <w:rPr>
          <w:rFonts w:ascii="Times New Roman" w:hAnsi="Times New Roman"/>
          <w:b/>
          <w:szCs w:val="22"/>
          <w:lang w:bidi="en-US"/>
        </w:rPr>
      </w:pPr>
      <w:r w:rsidRPr="00AD0115">
        <w:rPr>
          <w:rFonts w:ascii="Times New Roman" w:hAnsi="Times New Roman"/>
          <w:b/>
          <w:szCs w:val="22"/>
          <w:lang w:bidi="en-US"/>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AD0115" w:rsidRPr="00AD0115" w:rsidRDefault="00AD0115" w:rsidP="00AD0115">
      <w:pPr>
        <w:widowControl w:val="0"/>
        <w:autoSpaceDE w:val="0"/>
        <w:autoSpaceDN w:val="0"/>
        <w:rPr>
          <w:rFonts w:ascii="Times New Roman" w:hAnsi="Times New Roman"/>
          <w:szCs w:val="22"/>
          <w:lang w:bidi="en-US"/>
        </w:rPr>
        <w:sectPr w:rsidR="00AD0115" w:rsidRPr="00AD0115">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AD0115" w:rsidRPr="00AD0115" w:rsidTr="00EE2855">
        <w:trPr>
          <w:trHeight w:val="321"/>
        </w:trPr>
        <w:tc>
          <w:tcPr>
            <w:tcW w:w="4783" w:type="dxa"/>
          </w:tcPr>
          <w:p w:rsidR="00AD0115" w:rsidRPr="00AD0115" w:rsidRDefault="00AD0115" w:rsidP="00AD0115">
            <w:pPr>
              <w:widowControl w:val="0"/>
              <w:autoSpaceDE w:val="0"/>
              <w:autoSpaceDN w:val="0"/>
              <w:spacing w:line="301" w:lineRule="exact"/>
              <w:ind w:left="1029"/>
              <w:rPr>
                <w:rFonts w:ascii="Times New Roman" w:hAnsi="Times New Roman"/>
                <w:b/>
                <w:sz w:val="28"/>
                <w:szCs w:val="22"/>
                <w:lang w:bidi="en-US"/>
              </w:rPr>
            </w:pPr>
            <w:r w:rsidRPr="00AD0115">
              <w:rPr>
                <w:rFonts w:ascii="Times New Roman" w:hAnsi="Times New Roman"/>
                <w:b/>
                <w:sz w:val="28"/>
                <w:szCs w:val="22"/>
                <w:lang w:bidi="en-US"/>
              </w:rPr>
              <w:lastRenderedPageBreak/>
              <w:t>TYPE OF BUSINESS:</w:t>
            </w:r>
          </w:p>
        </w:tc>
        <w:tc>
          <w:tcPr>
            <w:tcW w:w="6209" w:type="dxa"/>
          </w:tcPr>
          <w:p w:rsidR="00AD0115" w:rsidRPr="00AD0115" w:rsidRDefault="00AD0115" w:rsidP="00AD0115">
            <w:pPr>
              <w:widowControl w:val="0"/>
              <w:autoSpaceDE w:val="0"/>
              <w:autoSpaceDN w:val="0"/>
              <w:spacing w:line="275" w:lineRule="exact"/>
              <w:ind w:left="2441" w:right="2436"/>
              <w:jc w:val="center"/>
              <w:rPr>
                <w:rFonts w:ascii="Times New Roman" w:hAnsi="Times New Roman"/>
                <w:b/>
                <w:szCs w:val="22"/>
                <w:lang w:bidi="en-US"/>
              </w:rPr>
            </w:pPr>
            <w:r w:rsidRPr="00AD0115">
              <w:rPr>
                <w:rFonts w:ascii="Times New Roman" w:hAnsi="Times New Roman"/>
                <w:b/>
                <w:szCs w:val="22"/>
                <w:lang w:bidi="en-US"/>
              </w:rPr>
              <w:t>CONTACT:</w:t>
            </w:r>
          </w:p>
        </w:tc>
      </w:tr>
      <w:tr w:rsidR="00AD0115" w:rsidRPr="00AD0115" w:rsidTr="00EE2855">
        <w:trPr>
          <w:trHeight w:val="2157"/>
        </w:trPr>
        <w:tc>
          <w:tcPr>
            <w:tcW w:w="4783" w:type="dxa"/>
          </w:tcPr>
          <w:p w:rsidR="00AD0115" w:rsidRPr="00AD0115" w:rsidRDefault="00AD0115" w:rsidP="00AD0115">
            <w:pPr>
              <w:widowControl w:val="0"/>
              <w:autoSpaceDE w:val="0"/>
              <w:autoSpaceDN w:val="0"/>
              <w:spacing w:before="43"/>
              <w:ind w:left="115" w:right="199"/>
              <w:rPr>
                <w:rFonts w:ascii="Times New Roman" w:hAnsi="Times New Roman"/>
                <w:sz w:val="20"/>
                <w:szCs w:val="22"/>
                <w:lang w:bidi="en-US"/>
              </w:rPr>
            </w:pPr>
            <w:r w:rsidRPr="00AD0115">
              <w:rPr>
                <w:rFonts w:ascii="Times New Roman" w:hAnsi="Times New Roman"/>
                <w:sz w:val="20"/>
                <w:szCs w:val="22"/>
                <w:lang w:bidi="en-US"/>
              </w:rPr>
              <w:t>1.a. Banks, savings associations, and credit unions with total assets of over $10 billion and their affiliates</w:t>
            </w:r>
          </w:p>
          <w:p w:rsidR="00AD0115" w:rsidRPr="00AD0115" w:rsidRDefault="00AD0115" w:rsidP="00AD0115">
            <w:pPr>
              <w:widowControl w:val="0"/>
              <w:autoSpaceDE w:val="0"/>
              <w:autoSpaceDN w:val="0"/>
              <w:rPr>
                <w:rFonts w:ascii="Times New Roman" w:hAnsi="Times New Roman"/>
                <w:b/>
                <w:sz w:val="22"/>
                <w:szCs w:val="22"/>
                <w:lang w:bidi="en-US"/>
              </w:rPr>
            </w:pPr>
          </w:p>
          <w:p w:rsidR="00AD0115" w:rsidRPr="00AD0115" w:rsidRDefault="00AD0115" w:rsidP="00AD0115">
            <w:pPr>
              <w:widowControl w:val="0"/>
              <w:autoSpaceDE w:val="0"/>
              <w:autoSpaceDN w:val="0"/>
              <w:spacing w:before="2"/>
              <w:rPr>
                <w:rFonts w:ascii="Times New Roman" w:hAnsi="Times New Roman"/>
                <w:b/>
                <w:sz w:val="18"/>
                <w:szCs w:val="22"/>
                <w:lang w:bidi="en-US"/>
              </w:rPr>
            </w:pPr>
          </w:p>
          <w:p w:rsidR="00AD0115" w:rsidRPr="00AD0115" w:rsidRDefault="00AD0115" w:rsidP="00AD0115">
            <w:pPr>
              <w:widowControl w:val="0"/>
              <w:autoSpaceDE w:val="0"/>
              <w:autoSpaceDN w:val="0"/>
              <w:ind w:left="115" w:right="120"/>
              <w:rPr>
                <w:rFonts w:ascii="Times New Roman" w:hAnsi="Times New Roman"/>
                <w:sz w:val="20"/>
                <w:szCs w:val="22"/>
                <w:lang w:bidi="en-US"/>
              </w:rPr>
            </w:pPr>
            <w:r w:rsidRPr="00AD0115">
              <w:rPr>
                <w:rFonts w:ascii="Times New Roman" w:hAnsi="Times New Roman"/>
                <w:sz w:val="20"/>
                <w:szCs w:val="22"/>
                <w:lang w:bidi="en-US"/>
              </w:rPr>
              <w:t>b. Such affiliates that are not banks, savings associations, or credit unions also should list, in addition to the CFPB:</w:t>
            </w:r>
          </w:p>
        </w:tc>
        <w:tc>
          <w:tcPr>
            <w:tcW w:w="6209" w:type="dxa"/>
          </w:tcPr>
          <w:p w:rsidR="00AD0115" w:rsidRPr="00AD0115" w:rsidRDefault="00AD0115" w:rsidP="00AD0115">
            <w:pPr>
              <w:widowControl w:val="0"/>
              <w:numPr>
                <w:ilvl w:val="0"/>
                <w:numId w:val="15"/>
              </w:numPr>
              <w:tabs>
                <w:tab w:val="left" w:pos="303"/>
              </w:tabs>
              <w:autoSpaceDE w:val="0"/>
              <w:autoSpaceDN w:val="0"/>
              <w:spacing w:before="43"/>
              <w:ind w:right="2777" w:firstLine="0"/>
              <w:rPr>
                <w:rFonts w:ascii="Times New Roman" w:hAnsi="Times New Roman"/>
                <w:sz w:val="20"/>
                <w:szCs w:val="22"/>
                <w:lang w:bidi="en-US"/>
              </w:rPr>
            </w:pPr>
            <w:r w:rsidRPr="00AD0115">
              <w:rPr>
                <w:rFonts w:ascii="Times New Roman" w:hAnsi="Times New Roman"/>
                <w:sz w:val="20"/>
                <w:szCs w:val="22"/>
                <w:lang w:bidi="en-US"/>
              </w:rPr>
              <w:t>Consumer Financial Protection Bureau 1700 G Street NW</w:t>
            </w:r>
          </w:p>
          <w:p w:rsidR="00AD0115" w:rsidRPr="00AD0115" w:rsidRDefault="00AD0115" w:rsidP="00AD0115">
            <w:pPr>
              <w:widowControl w:val="0"/>
              <w:autoSpaceDE w:val="0"/>
              <w:autoSpaceDN w:val="0"/>
              <w:spacing w:before="1"/>
              <w:ind w:left="112"/>
              <w:rPr>
                <w:rFonts w:ascii="Times New Roman" w:hAnsi="Times New Roman"/>
                <w:sz w:val="20"/>
                <w:szCs w:val="22"/>
                <w:lang w:bidi="en-US"/>
              </w:rPr>
            </w:pPr>
            <w:r w:rsidRPr="00AD0115">
              <w:rPr>
                <w:rFonts w:ascii="Times New Roman" w:hAnsi="Times New Roman"/>
                <w:sz w:val="20"/>
                <w:szCs w:val="22"/>
                <w:lang w:bidi="en-US"/>
              </w:rPr>
              <w:t>Washington, DC</w:t>
            </w:r>
            <w:r w:rsidRPr="00AD0115">
              <w:rPr>
                <w:rFonts w:ascii="Times New Roman" w:hAnsi="Times New Roman"/>
                <w:spacing w:val="-8"/>
                <w:sz w:val="20"/>
                <w:szCs w:val="22"/>
                <w:lang w:bidi="en-US"/>
              </w:rPr>
              <w:t xml:space="preserve"> </w:t>
            </w:r>
            <w:r w:rsidRPr="00AD0115">
              <w:rPr>
                <w:rFonts w:ascii="Times New Roman" w:hAnsi="Times New Roman"/>
                <w:sz w:val="20"/>
                <w:szCs w:val="22"/>
                <w:lang w:bidi="en-US"/>
              </w:rPr>
              <w:t>20552</w:t>
            </w:r>
          </w:p>
          <w:p w:rsidR="00AD0115" w:rsidRPr="00AD0115" w:rsidRDefault="00AD0115" w:rsidP="00AD0115">
            <w:pPr>
              <w:widowControl w:val="0"/>
              <w:autoSpaceDE w:val="0"/>
              <w:autoSpaceDN w:val="0"/>
              <w:spacing w:before="1"/>
              <w:rPr>
                <w:rFonts w:ascii="Times New Roman" w:hAnsi="Times New Roman"/>
                <w:b/>
                <w:sz w:val="20"/>
                <w:szCs w:val="22"/>
                <w:lang w:bidi="en-US"/>
              </w:rPr>
            </w:pPr>
          </w:p>
          <w:p w:rsidR="00AD0115" w:rsidRPr="00AD0115" w:rsidRDefault="00AD0115" w:rsidP="00AD0115">
            <w:pPr>
              <w:widowControl w:val="0"/>
              <w:numPr>
                <w:ilvl w:val="0"/>
                <w:numId w:val="15"/>
              </w:numPr>
              <w:tabs>
                <w:tab w:val="left" w:pos="315"/>
              </w:tabs>
              <w:autoSpaceDE w:val="0"/>
              <w:autoSpaceDN w:val="0"/>
              <w:ind w:right="3613" w:firstLine="0"/>
              <w:rPr>
                <w:rFonts w:ascii="Times New Roman" w:hAnsi="Times New Roman"/>
                <w:sz w:val="20"/>
                <w:szCs w:val="22"/>
                <w:lang w:bidi="en-US"/>
              </w:rPr>
            </w:pPr>
            <w:r w:rsidRPr="00AD0115">
              <w:rPr>
                <w:rFonts w:ascii="Times New Roman" w:hAnsi="Times New Roman"/>
                <w:sz w:val="20"/>
                <w:szCs w:val="22"/>
                <w:lang w:bidi="en-US"/>
              </w:rPr>
              <w:t>Federal Trade Commission Consumer Response Center 600 Pennsylvania Avenue NW Washington, DC</w:t>
            </w:r>
            <w:r w:rsidRPr="00AD0115">
              <w:rPr>
                <w:rFonts w:ascii="Times New Roman" w:hAnsi="Times New Roman"/>
                <w:spacing w:val="-1"/>
                <w:sz w:val="20"/>
                <w:szCs w:val="22"/>
                <w:lang w:bidi="en-US"/>
              </w:rPr>
              <w:t xml:space="preserve"> </w:t>
            </w:r>
            <w:r w:rsidRPr="00AD0115">
              <w:rPr>
                <w:rFonts w:ascii="Times New Roman" w:hAnsi="Times New Roman"/>
                <w:sz w:val="20"/>
                <w:szCs w:val="22"/>
                <w:lang w:bidi="en-US"/>
              </w:rPr>
              <w:t>20580</w:t>
            </w:r>
          </w:p>
          <w:p w:rsidR="00AD0115" w:rsidRPr="00AD0115" w:rsidRDefault="00AD0115" w:rsidP="00AD0115">
            <w:pPr>
              <w:widowControl w:val="0"/>
              <w:autoSpaceDE w:val="0"/>
              <w:autoSpaceDN w:val="0"/>
              <w:spacing w:line="229" w:lineRule="exact"/>
              <w:ind w:left="112"/>
              <w:rPr>
                <w:rFonts w:ascii="Times New Roman" w:hAnsi="Times New Roman"/>
                <w:sz w:val="20"/>
                <w:szCs w:val="22"/>
                <w:lang w:bidi="en-US"/>
              </w:rPr>
            </w:pPr>
            <w:r w:rsidRPr="00AD0115">
              <w:rPr>
                <w:rFonts w:ascii="Times New Roman" w:hAnsi="Times New Roman"/>
                <w:sz w:val="20"/>
                <w:szCs w:val="22"/>
                <w:lang w:bidi="en-US"/>
              </w:rPr>
              <w:t>(877) 382-4357</w:t>
            </w:r>
          </w:p>
        </w:tc>
      </w:tr>
      <w:tr w:rsidR="00AD0115" w:rsidRPr="00AD0115" w:rsidTr="00EE2855">
        <w:trPr>
          <w:trHeight w:val="4454"/>
        </w:trPr>
        <w:tc>
          <w:tcPr>
            <w:tcW w:w="4783" w:type="dxa"/>
          </w:tcPr>
          <w:p w:rsidR="00AD0115" w:rsidRPr="00AD0115" w:rsidRDefault="00AD0115" w:rsidP="00AD0115">
            <w:pPr>
              <w:widowControl w:val="0"/>
              <w:autoSpaceDE w:val="0"/>
              <w:autoSpaceDN w:val="0"/>
              <w:spacing w:before="43" w:line="229" w:lineRule="exact"/>
              <w:ind w:left="115"/>
              <w:rPr>
                <w:rFonts w:ascii="Times New Roman" w:hAnsi="Times New Roman"/>
                <w:sz w:val="20"/>
                <w:szCs w:val="22"/>
                <w:lang w:bidi="en-US"/>
              </w:rPr>
            </w:pPr>
            <w:r w:rsidRPr="00AD0115">
              <w:rPr>
                <w:rFonts w:ascii="Times New Roman" w:hAnsi="Times New Roman"/>
                <w:sz w:val="20"/>
                <w:szCs w:val="22"/>
                <w:lang w:bidi="en-US"/>
              </w:rPr>
              <w:t>2. To the extent not included in item 1 above:</w:t>
            </w:r>
          </w:p>
          <w:p w:rsidR="00AD0115" w:rsidRPr="00AD0115" w:rsidRDefault="00AD0115" w:rsidP="00AD0115">
            <w:pPr>
              <w:widowControl w:val="0"/>
              <w:numPr>
                <w:ilvl w:val="0"/>
                <w:numId w:val="14"/>
              </w:numPr>
              <w:tabs>
                <w:tab w:val="left" w:pos="305"/>
              </w:tabs>
              <w:autoSpaceDE w:val="0"/>
              <w:autoSpaceDN w:val="0"/>
              <w:ind w:right="295" w:firstLine="0"/>
              <w:rPr>
                <w:rFonts w:ascii="Times New Roman" w:hAnsi="Times New Roman"/>
                <w:sz w:val="20"/>
                <w:szCs w:val="22"/>
                <w:lang w:bidi="en-US"/>
              </w:rPr>
            </w:pPr>
            <w:r w:rsidRPr="00AD0115">
              <w:rPr>
                <w:rFonts w:ascii="Times New Roman" w:hAnsi="Times New Roman"/>
                <w:sz w:val="20"/>
                <w:szCs w:val="22"/>
                <w:lang w:bidi="en-US"/>
              </w:rPr>
              <w:t>National banks, federal savings associations, and federal branches and federal agencies of foreign</w:t>
            </w:r>
            <w:r w:rsidRPr="00AD0115">
              <w:rPr>
                <w:rFonts w:ascii="Times New Roman" w:hAnsi="Times New Roman"/>
                <w:spacing w:val="-19"/>
                <w:sz w:val="20"/>
                <w:szCs w:val="22"/>
                <w:lang w:bidi="en-US"/>
              </w:rPr>
              <w:t xml:space="preserve"> </w:t>
            </w:r>
            <w:r w:rsidRPr="00AD0115">
              <w:rPr>
                <w:rFonts w:ascii="Times New Roman" w:hAnsi="Times New Roman"/>
                <w:sz w:val="20"/>
                <w:szCs w:val="22"/>
                <w:lang w:bidi="en-US"/>
              </w:rPr>
              <w:t>banks</w:t>
            </w:r>
          </w:p>
          <w:p w:rsidR="00AD0115" w:rsidRPr="00AD0115" w:rsidRDefault="00AD0115" w:rsidP="00AD0115">
            <w:pPr>
              <w:widowControl w:val="0"/>
              <w:autoSpaceDE w:val="0"/>
              <w:autoSpaceDN w:val="0"/>
              <w:rPr>
                <w:rFonts w:ascii="Times New Roman" w:hAnsi="Times New Roman"/>
                <w:b/>
                <w:sz w:val="22"/>
                <w:szCs w:val="22"/>
                <w:lang w:bidi="en-US"/>
              </w:rPr>
            </w:pPr>
          </w:p>
          <w:p w:rsidR="00AD0115" w:rsidRPr="00AD0115" w:rsidRDefault="00AD0115" w:rsidP="00AD0115">
            <w:pPr>
              <w:widowControl w:val="0"/>
              <w:autoSpaceDE w:val="0"/>
              <w:autoSpaceDN w:val="0"/>
              <w:spacing w:before="1"/>
              <w:rPr>
                <w:rFonts w:ascii="Times New Roman" w:hAnsi="Times New Roman"/>
                <w:b/>
                <w:sz w:val="18"/>
                <w:szCs w:val="22"/>
                <w:lang w:bidi="en-US"/>
              </w:rPr>
            </w:pPr>
          </w:p>
          <w:p w:rsidR="00AD0115" w:rsidRPr="00AD0115" w:rsidRDefault="00AD0115" w:rsidP="00AD0115">
            <w:pPr>
              <w:widowControl w:val="0"/>
              <w:numPr>
                <w:ilvl w:val="0"/>
                <w:numId w:val="14"/>
              </w:numPr>
              <w:tabs>
                <w:tab w:val="left" w:pos="317"/>
              </w:tabs>
              <w:autoSpaceDE w:val="0"/>
              <w:autoSpaceDN w:val="0"/>
              <w:ind w:right="115" w:firstLine="0"/>
              <w:rPr>
                <w:rFonts w:ascii="Times New Roman" w:hAnsi="Times New Roman"/>
                <w:sz w:val="20"/>
                <w:szCs w:val="22"/>
                <w:lang w:bidi="en-US"/>
              </w:rPr>
            </w:pPr>
            <w:r w:rsidRPr="00AD0115">
              <w:rPr>
                <w:rFonts w:ascii="Times New Roman" w:hAnsi="Times New Roman"/>
                <w:sz w:val="20"/>
                <w:szCs w:val="22"/>
                <w:lang w:bidi="en-US"/>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sidRPr="00AD0115">
              <w:rPr>
                <w:rFonts w:ascii="Times New Roman" w:hAnsi="Times New Roman"/>
                <w:spacing w:val="-5"/>
                <w:sz w:val="20"/>
                <w:szCs w:val="22"/>
                <w:lang w:bidi="en-US"/>
              </w:rPr>
              <w:t xml:space="preserve"> </w:t>
            </w:r>
            <w:r w:rsidRPr="00AD0115">
              <w:rPr>
                <w:rFonts w:ascii="Times New Roman" w:hAnsi="Times New Roman"/>
                <w:sz w:val="20"/>
                <w:szCs w:val="22"/>
                <w:lang w:bidi="en-US"/>
              </w:rPr>
              <w:t>Act.</w:t>
            </w:r>
          </w:p>
          <w:p w:rsidR="00AD0115" w:rsidRPr="00AD0115" w:rsidRDefault="00AD0115" w:rsidP="00AD0115">
            <w:pPr>
              <w:widowControl w:val="0"/>
              <w:autoSpaceDE w:val="0"/>
              <w:autoSpaceDN w:val="0"/>
              <w:spacing w:before="1"/>
              <w:rPr>
                <w:rFonts w:ascii="Times New Roman" w:hAnsi="Times New Roman"/>
                <w:b/>
                <w:sz w:val="20"/>
                <w:szCs w:val="22"/>
                <w:lang w:bidi="en-US"/>
              </w:rPr>
            </w:pPr>
          </w:p>
          <w:p w:rsidR="00AD0115" w:rsidRPr="00AD0115" w:rsidRDefault="00AD0115" w:rsidP="00AD0115">
            <w:pPr>
              <w:widowControl w:val="0"/>
              <w:numPr>
                <w:ilvl w:val="0"/>
                <w:numId w:val="14"/>
              </w:numPr>
              <w:tabs>
                <w:tab w:val="left" w:pos="305"/>
              </w:tabs>
              <w:autoSpaceDE w:val="0"/>
              <w:autoSpaceDN w:val="0"/>
              <w:ind w:right="106" w:firstLine="0"/>
              <w:rPr>
                <w:rFonts w:ascii="Times New Roman" w:hAnsi="Times New Roman"/>
                <w:sz w:val="20"/>
                <w:szCs w:val="22"/>
                <w:lang w:bidi="en-US"/>
              </w:rPr>
            </w:pPr>
            <w:r w:rsidRPr="00AD0115">
              <w:rPr>
                <w:rFonts w:ascii="Times New Roman" w:hAnsi="Times New Roman"/>
                <w:sz w:val="20"/>
                <w:szCs w:val="22"/>
                <w:lang w:bidi="en-US"/>
              </w:rPr>
              <w:t>Nonmember Insured Banks, Insured State Branches of Foreign Banks, and insured state savings</w:t>
            </w:r>
            <w:r w:rsidRPr="00AD0115">
              <w:rPr>
                <w:rFonts w:ascii="Times New Roman" w:hAnsi="Times New Roman"/>
                <w:spacing w:val="-10"/>
                <w:sz w:val="20"/>
                <w:szCs w:val="22"/>
                <w:lang w:bidi="en-US"/>
              </w:rPr>
              <w:t xml:space="preserve"> </w:t>
            </w:r>
            <w:r w:rsidRPr="00AD0115">
              <w:rPr>
                <w:rFonts w:ascii="Times New Roman" w:hAnsi="Times New Roman"/>
                <w:sz w:val="20"/>
                <w:szCs w:val="22"/>
                <w:lang w:bidi="en-US"/>
              </w:rPr>
              <w:t>associations</w:t>
            </w:r>
          </w:p>
          <w:p w:rsidR="00AD0115" w:rsidRPr="00AD0115" w:rsidRDefault="00AD0115" w:rsidP="00AD0115">
            <w:pPr>
              <w:widowControl w:val="0"/>
              <w:autoSpaceDE w:val="0"/>
              <w:autoSpaceDN w:val="0"/>
              <w:spacing w:before="11"/>
              <w:rPr>
                <w:rFonts w:ascii="Times New Roman" w:hAnsi="Times New Roman"/>
                <w:b/>
                <w:sz w:val="19"/>
                <w:szCs w:val="22"/>
                <w:lang w:bidi="en-US"/>
              </w:rPr>
            </w:pPr>
          </w:p>
          <w:p w:rsidR="00AD0115" w:rsidRPr="00AD0115" w:rsidRDefault="00AD0115" w:rsidP="00AD0115">
            <w:pPr>
              <w:widowControl w:val="0"/>
              <w:numPr>
                <w:ilvl w:val="0"/>
                <w:numId w:val="14"/>
              </w:numPr>
              <w:tabs>
                <w:tab w:val="left" w:pos="317"/>
              </w:tabs>
              <w:autoSpaceDE w:val="0"/>
              <w:autoSpaceDN w:val="0"/>
              <w:ind w:left="316" w:hanging="202"/>
              <w:rPr>
                <w:rFonts w:ascii="Times New Roman" w:hAnsi="Times New Roman"/>
                <w:sz w:val="20"/>
                <w:szCs w:val="22"/>
                <w:lang w:bidi="en-US"/>
              </w:rPr>
            </w:pPr>
            <w:r w:rsidRPr="00AD0115">
              <w:rPr>
                <w:rFonts w:ascii="Times New Roman" w:hAnsi="Times New Roman"/>
                <w:sz w:val="20"/>
                <w:szCs w:val="22"/>
                <w:lang w:bidi="en-US"/>
              </w:rPr>
              <w:t>Federal Credit</w:t>
            </w:r>
            <w:r w:rsidRPr="00AD0115">
              <w:rPr>
                <w:rFonts w:ascii="Times New Roman" w:hAnsi="Times New Roman"/>
                <w:spacing w:val="-1"/>
                <w:sz w:val="20"/>
                <w:szCs w:val="22"/>
                <w:lang w:bidi="en-US"/>
              </w:rPr>
              <w:t xml:space="preserve"> </w:t>
            </w:r>
            <w:r w:rsidRPr="00AD0115">
              <w:rPr>
                <w:rFonts w:ascii="Times New Roman" w:hAnsi="Times New Roman"/>
                <w:sz w:val="20"/>
                <w:szCs w:val="22"/>
                <w:lang w:bidi="en-US"/>
              </w:rPr>
              <w:t>Unions</w:t>
            </w:r>
          </w:p>
        </w:tc>
        <w:tc>
          <w:tcPr>
            <w:tcW w:w="6209" w:type="dxa"/>
          </w:tcPr>
          <w:p w:rsidR="00AD0115" w:rsidRPr="00AD0115" w:rsidRDefault="00AD0115" w:rsidP="00AD0115">
            <w:pPr>
              <w:widowControl w:val="0"/>
              <w:autoSpaceDE w:val="0"/>
              <w:autoSpaceDN w:val="0"/>
              <w:spacing w:before="43"/>
              <w:ind w:left="112" w:right="2523"/>
              <w:rPr>
                <w:rFonts w:ascii="Times New Roman" w:hAnsi="Times New Roman"/>
                <w:sz w:val="20"/>
                <w:szCs w:val="22"/>
                <w:lang w:bidi="en-US"/>
              </w:rPr>
            </w:pPr>
            <w:r w:rsidRPr="00AD0115">
              <w:rPr>
                <w:rFonts w:ascii="Times New Roman" w:hAnsi="Times New Roman"/>
                <w:sz w:val="20"/>
                <w:szCs w:val="22"/>
                <w:lang w:bidi="en-US"/>
              </w:rPr>
              <w:t>a. Office of the Comptroller of the Currency Customer Assistance Group</w:t>
            </w:r>
          </w:p>
          <w:p w:rsidR="00AD0115" w:rsidRPr="00AD0115" w:rsidRDefault="00AD0115" w:rsidP="00AD0115">
            <w:pPr>
              <w:widowControl w:val="0"/>
              <w:autoSpaceDE w:val="0"/>
              <w:autoSpaceDN w:val="0"/>
              <w:ind w:left="112" w:right="4472"/>
              <w:rPr>
                <w:rFonts w:ascii="Times New Roman" w:hAnsi="Times New Roman"/>
                <w:sz w:val="20"/>
                <w:szCs w:val="22"/>
                <w:lang w:bidi="en-US"/>
              </w:rPr>
            </w:pPr>
            <w:r w:rsidRPr="00AD0115">
              <w:rPr>
                <w:rFonts w:ascii="Times New Roman" w:hAnsi="Times New Roman"/>
                <w:sz w:val="20"/>
                <w:szCs w:val="22"/>
                <w:lang w:bidi="en-US"/>
              </w:rPr>
              <w:t>P.O. Box 53570 Houston, TX 77052</w:t>
            </w:r>
          </w:p>
          <w:p w:rsidR="00AD0115" w:rsidRPr="00AD0115" w:rsidRDefault="00AD0115" w:rsidP="00AD0115">
            <w:pPr>
              <w:widowControl w:val="0"/>
              <w:autoSpaceDE w:val="0"/>
              <w:autoSpaceDN w:val="0"/>
              <w:rPr>
                <w:rFonts w:ascii="Times New Roman" w:hAnsi="Times New Roman"/>
                <w:b/>
                <w:sz w:val="20"/>
                <w:szCs w:val="22"/>
                <w:lang w:bidi="en-US"/>
              </w:rPr>
            </w:pPr>
          </w:p>
          <w:p w:rsidR="00AD0115" w:rsidRPr="00AD0115" w:rsidRDefault="00AD0115" w:rsidP="00AD0115">
            <w:pPr>
              <w:widowControl w:val="0"/>
              <w:autoSpaceDE w:val="0"/>
              <w:autoSpaceDN w:val="0"/>
              <w:ind w:left="112"/>
              <w:rPr>
                <w:rFonts w:ascii="Times New Roman" w:hAnsi="Times New Roman"/>
                <w:sz w:val="20"/>
                <w:szCs w:val="22"/>
                <w:lang w:bidi="en-US"/>
              </w:rPr>
            </w:pPr>
            <w:r w:rsidRPr="00AD0115">
              <w:rPr>
                <w:rFonts w:ascii="Times New Roman" w:hAnsi="Times New Roman"/>
                <w:sz w:val="20"/>
                <w:szCs w:val="22"/>
                <w:lang w:bidi="en-US"/>
              </w:rPr>
              <w:t>b. Federal Reserve Consumer Help Center</w:t>
            </w:r>
          </w:p>
          <w:p w:rsidR="00AD0115" w:rsidRPr="00AD0115" w:rsidRDefault="00AD0115" w:rsidP="00AD0115">
            <w:pPr>
              <w:widowControl w:val="0"/>
              <w:autoSpaceDE w:val="0"/>
              <w:autoSpaceDN w:val="0"/>
              <w:spacing w:before="1"/>
              <w:ind w:left="112" w:right="4094"/>
              <w:rPr>
                <w:rFonts w:ascii="Times New Roman" w:hAnsi="Times New Roman"/>
                <w:sz w:val="20"/>
                <w:szCs w:val="22"/>
                <w:lang w:bidi="en-US"/>
              </w:rPr>
            </w:pPr>
            <w:r w:rsidRPr="00AD0115">
              <w:rPr>
                <w:rFonts w:ascii="Times New Roman" w:hAnsi="Times New Roman"/>
                <w:sz w:val="20"/>
                <w:szCs w:val="22"/>
                <w:lang w:bidi="en-US"/>
              </w:rPr>
              <w:t>P.O. Box 1200 Minneapolis, MN 55480</w:t>
            </w:r>
          </w:p>
          <w:p w:rsidR="00AD0115" w:rsidRPr="00AD0115" w:rsidRDefault="00AD0115" w:rsidP="00AD0115">
            <w:pPr>
              <w:widowControl w:val="0"/>
              <w:autoSpaceDE w:val="0"/>
              <w:autoSpaceDN w:val="0"/>
              <w:spacing w:before="10"/>
              <w:rPr>
                <w:rFonts w:ascii="Times New Roman" w:hAnsi="Times New Roman"/>
                <w:b/>
                <w:sz w:val="19"/>
                <w:szCs w:val="22"/>
                <w:lang w:bidi="en-US"/>
              </w:rPr>
            </w:pPr>
          </w:p>
          <w:p w:rsidR="00AD0115" w:rsidRPr="00AD0115" w:rsidRDefault="00AD0115" w:rsidP="00AD0115">
            <w:pPr>
              <w:widowControl w:val="0"/>
              <w:numPr>
                <w:ilvl w:val="0"/>
                <w:numId w:val="13"/>
              </w:numPr>
              <w:tabs>
                <w:tab w:val="left" w:pos="303"/>
              </w:tabs>
              <w:autoSpaceDE w:val="0"/>
              <w:autoSpaceDN w:val="0"/>
              <w:ind w:right="1575" w:firstLine="0"/>
              <w:rPr>
                <w:rFonts w:ascii="Times New Roman" w:hAnsi="Times New Roman"/>
                <w:sz w:val="20"/>
                <w:szCs w:val="22"/>
                <w:lang w:bidi="en-US"/>
              </w:rPr>
            </w:pPr>
            <w:r w:rsidRPr="00AD0115">
              <w:rPr>
                <w:rFonts w:ascii="Times New Roman" w:hAnsi="Times New Roman"/>
                <w:sz w:val="20"/>
                <w:szCs w:val="22"/>
                <w:lang w:bidi="en-US"/>
              </w:rPr>
              <w:t>Division of Depositor and Consumer Protection National Center for Consumer and Depositor</w:t>
            </w:r>
            <w:r w:rsidRPr="00AD0115">
              <w:rPr>
                <w:rFonts w:ascii="Times New Roman" w:hAnsi="Times New Roman"/>
                <w:spacing w:val="-18"/>
                <w:sz w:val="20"/>
                <w:szCs w:val="22"/>
                <w:lang w:bidi="en-US"/>
              </w:rPr>
              <w:t xml:space="preserve"> </w:t>
            </w:r>
            <w:r w:rsidRPr="00AD0115">
              <w:rPr>
                <w:rFonts w:ascii="Times New Roman" w:hAnsi="Times New Roman"/>
                <w:sz w:val="20"/>
                <w:szCs w:val="22"/>
                <w:lang w:bidi="en-US"/>
              </w:rPr>
              <w:t>Assistance Federal Deposit Insurance</w:t>
            </w:r>
            <w:r w:rsidRPr="00AD0115">
              <w:rPr>
                <w:rFonts w:ascii="Times New Roman" w:hAnsi="Times New Roman"/>
                <w:spacing w:val="-1"/>
                <w:sz w:val="20"/>
                <w:szCs w:val="22"/>
                <w:lang w:bidi="en-US"/>
              </w:rPr>
              <w:t xml:space="preserve"> </w:t>
            </w:r>
            <w:r w:rsidRPr="00AD0115">
              <w:rPr>
                <w:rFonts w:ascii="Times New Roman" w:hAnsi="Times New Roman"/>
                <w:sz w:val="20"/>
                <w:szCs w:val="22"/>
                <w:lang w:bidi="en-US"/>
              </w:rPr>
              <w:t>Corporation</w:t>
            </w:r>
          </w:p>
          <w:p w:rsidR="00AD0115" w:rsidRPr="00AD0115" w:rsidRDefault="00AD0115" w:rsidP="00AD0115">
            <w:pPr>
              <w:widowControl w:val="0"/>
              <w:autoSpaceDE w:val="0"/>
              <w:autoSpaceDN w:val="0"/>
              <w:spacing w:before="2"/>
              <w:ind w:left="112" w:right="3728"/>
              <w:rPr>
                <w:rFonts w:ascii="Times New Roman" w:hAnsi="Times New Roman"/>
                <w:sz w:val="20"/>
                <w:szCs w:val="22"/>
                <w:lang w:bidi="en-US"/>
              </w:rPr>
            </w:pPr>
            <w:r w:rsidRPr="00AD0115">
              <w:rPr>
                <w:rFonts w:ascii="Times New Roman" w:hAnsi="Times New Roman"/>
                <w:sz w:val="20"/>
                <w:szCs w:val="22"/>
                <w:lang w:bidi="en-US"/>
              </w:rPr>
              <w:t>1100 Walnut Street, Box #11 Kansas City, MO 64106</w:t>
            </w:r>
          </w:p>
          <w:p w:rsidR="00AD0115" w:rsidRPr="00AD0115" w:rsidRDefault="00AD0115" w:rsidP="00AD0115">
            <w:pPr>
              <w:widowControl w:val="0"/>
              <w:autoSpaceDE w:val="0"/>
              <w:autoSpaceDN w:val="0"/>
              <w:spacing w:before="10"/>
              <w:rPr>
                <w:rFonts w:ascii="Times New Roman" w:hAnsi="Times New Roman"/>
                <w:b/>
                <w:sz w:val="19"/>
                <w:szCs w:val="22"/>
                <w:lang w:bidi="en-US"/>
              </w:rPr>
            </w:pPr>
          </w:p>
          <w:p w:rsidR="00AD0115" w:rsidRPr="00AD0115" w:rsidRDefault="00AD0115" w:rsidP="00AD0115">
            <w:pPr>
              <w:widowControl w:val="0"/>
              <w:numPr>
                <w:ilvl w:val="0"/>
                <w:numId w:val="13"/>
              </w:numPr>
              <w:tabs>
                <w:tab w:val="left" w:pos="315"/>
              </w:tabs>
              <w:autoSpaceDE w:val="0"/>
              <w:autoSpaceDN w:val="0"/>
              <w:ind w:right="2818" w:firstLine="0"/>
              <w:jc w:val="both"/>
              <w:rPr>
                <w:rFonts w:ascii="Times New Roman" w:hAnsi="Times New Roman"/>
                <w:sz w:val="20"/>
                <w:szCs w:val="22"/>
                <w:lang w:bidi="en-US"/>
              </w:rPr>
            </w:pPr>
            <w:r w:rsidRPr="00AD0115">
              <w:rPr>
                <w:rFonts w:ascii="Times New Roman" w:hAnsi="Times New Roman"/>
                <w:sz w:val="20"/>
                <w:szCs w:val="22"/>
                <w:lang w:bidi="en-US"/>
              </w:rPr>
              <w:t>National Credit Union Administration Office of Consumer Financial Protection 1775 Duke Street</w:t>
            </w:r>
          </w:p>
          <w:p w:rsidR="00AD0115" w:rsidRPr="00AD0115" w:rsidRDefault="00AD0115" w:rsidP="00AD0115">
            <w:pPr>
              <w:widowControl w:val="0"/>
              <w:autoSpaceDE w:val="0"/>
              <w:autoSpaceDN w:val="0"/>
              <w:spacing w:before="1"/>
              <w:ind w:left="112"/>
              <w:jc w:val="both"/>
              <w:rPr>
                <w:rFonts w:ascii="Times New Roman" w:hAnsi="Times New Roman"/>
                <w:sz w:val="20"/>
                <w:szCs w:val="22"/>
                <w:lang w:bidi="en-US"/>
              </w:rPr>
            </w:pPr>
            <w:r w:rsidRPr="00AD0115">
              <w:rPr>
                <w:rFonts w:ascii="Times New Roman" w:hAnsi="Times New Roman"/>
                <w:sz w:val="20"/>
                <w:szCs w:val="22"/>
                <w:lang w:bidi="en-US"/>
              </w:rPr>
              <w:t>Alexandria, VA 22314</w:t>
            </w:r>
          </w:p>
        </w:tc>
      </w:tr>
      <w:tr w:rsidR="00AD0115" w:rsidRPr="00AD0115" w:rsidTr="00EE2855">
        <w:trPr>
          <w:trHeight w:val="1007"/>
        </w:trPr>
        <w:tc>
          <w:tcPr>
            <w:tcW w:w="4783" w:type="dxa"/>
          </w:tcPr>
          <w:p w:rsidR="00AD0115" w:rsidRPr="00AD0115" w:rsidRDefault="00AD0115" w:rsidP="00AD0115">
            <w:pPr>
              <w:widowControl w:val="0"/>
              <w:autoSpaceDE w:val="0"/>
              <w:autoSpaceDN w:val="0"/>
              <w:spacing w:before="43"/>
              <w:ind w:left="115"/>
              <w:rPr>
                <w:rFonts w:ascii="Times New Roman" w:hAnsi="Times New Roman"/>
                <w:sz w:val="20"/>
                <w:szCs w:val="22"/>
                <w:lang w:bidi="en-US"/>
              </w:rPr>
            </w:pPr>
            <w:r w:rsidRPr="00AD0115">
              <w:rPr>
                <w:rFonts w:ascii="Times New Roman" w:hAnsi="Times New Roman"/>
                <w:sz w:val="20"/>
                <w:szCs w:val="22"/>
                <w:lang w:bidi="en-US"/>
              </w:rPr>
              <w:t>3. Air carriers</w:t>
            </w:r>
          </w:p>
        </w:tc>
        <w:tc>
          <w:tcPr>
            <w:tcW w:w="6209" w:type="dxa"/>
          </w:tcPr>
          <w:p w:rsidR="00AD0115" w:rsidRPr="00AD0115" w:rsidRDefault="00AD0115" w:rsidP="00AD0115">
            <w:pPr>
              <w:widowControl w:val="0"/>
              <w:autoSpaceDE w:val="0"/>
              <w:autoSpaceDN w:val="0"/>
              <w:spacing w:before="43"/>
              <w:ind w:left="112" w:right="1262"/>
              <w:rPr>
                <w:rFonts w:ascii="Times New Roman" w:hAnsi="Times New Roman"/>
                <w:sz w:val="20"/>
                <w:szCs w:val="22"/>
                <w:lang w:bidi="en-US"/>
              </w:rPr>
            </w:pPr>
            <w:r w:rsidRPr="00AD0115">
              <w:rPr>
                <w:rFonts w:ascii="Times New Roman" w:hAnsi="Times New Roman"/>
                <w:sz w:val="20"/>
                <w:szCs w:val="22"/>
                <w:lang w:bidi="en-US"/>
              </w:rPr>
              <w:t>Assistant General Counsel for Office of Aviation Protection Department of Transportation</w:t>
            </w:r>
          </w:p>
          <w:p w:rsidR="00AD0115" w:rsidRPr="00AD0115" w:rsidRDefault="00AD0115" w:rsidP="00AD0115">
            <w:pPr>
              <w:widowControl w:val="0"/>
              <w:autoSpaceDE w:val="0"/>
              <w:autoSpaceDN w:val="0"/>
              <w:spacing w:before="1"/>
              <w:ind w:left="112" w:right="3734"/>
              <w:rPr>
                <w:rFonts w:ascii="Times New Roman" w:hAnsi="Times New Roman"/>
                <w:sz w:val="20"/>
                <w:szCs w:val="22"/>
                <w:lang w:bidi="en-US"/>
              </w:rPr>
            </w:pPr>
            <w:r w:rsidRPr="00AD0115">
              <w:rPr>
                <w:rFonts w:ascii="Times New Roman" w:hAnsi="Times New Roman"/>
                <w:sz w:val="20"/>
                <w:szCs w:val="22"/>
                <w:lang w:bidi="en-US"/>
              </w:rPr>
              <w:t>1200 New Jersey Avenue SE Washington, DC 20590</w:t>
            </w:r>
          </w:p>
        </w:tc>
      </w:tr>
      <w:tr w:rsidR="00AD0115" w:rsidRPr="00AD0115" w:rsidTr="00EE2855">
        <w:trPr>
          <w:trHeight w:val="1005"/>
        </w:trPr>
        <w:tc>
          <w:tcPr>
            <w:tcW w:w="4783" w:type="dxa"/>
          </w:tcPr>
          <w:p w:rsidR="00AD0115" w:rsidRPr="00AD0115" w:rsidRDefault="00AD0115" w:rsidP="00AD0115">
            <w:pPr>
              <w:widowControl w:val="0"/>
              <w:autoSpaceDE w:val="0"/>
              <w:autoSpaceDN w:val="0"/>
              <w:spacing w:before="43"/>
              <w:ind w:left="115"/>
              <w:rPr>
                <w:rFonts w:ascii="Times New Roman" w:hAnsi="Times New Roman"/>
                <w:sz w:val="20"/>
                <w:szCs w:val="22"/>
                <w:lang w:bidi="en-US"/>
              </w:rPr>
            </w:pPr>
            <w:r w:rsidRPr="00AD0115">
              <w:rPr>
                <w:rFonts w:ascii="Times New Roman" w:hAnsi="Times New Roman"/>
                <w:sz w:val="20"/>
                <w:szCs w:val="22"/>
                <w:lang w:bidi="en-US"/>
              </w:rPr>
              <w:t>4. Creditors Subject to the Surface Transportation Board</w:t>
            </w:r>
          </w:p>
        </w:tc>
        <w:tc>
          <w:tcPr>
            <w:tcW w:w="6209" w:type="dxa"/>
          </w:tcPr>
          <w:p w:rsidR="00AD0115" w:rsidRPr="00AD0115" w:rsidRDefault="00AD0115" w:rsidP="00AD0115">
            <w:pPr>
              <w:widowControl w:val="0"/>
              <w:autoSpaceDE w:val="0"/>
              <w:autoSpaceDN w:val="0"/>
              <w:spacing w:before="43"/>
              <w:ind w:left="112" w:right="607"/>
              <w:rPr>
                <w:rFonts w:ascii="Times New Roman" w:hAnsi="Times New Roman"/>
                <w:sz w:val="20"/>
                <w:szCs w:val="22"/>
                <w:lang w:bidi="en-US"/>
              </w:rPr>
            </w:pPr>
            <w:r w:rsidRPr="00AD0115">
              <w:rPr>
                <w:rFonts w:ascii="Times New Roman" w:hAnsi="Times New Roman"/>
                <w:sz w:val="20"/>
                <w:szCs w:val="22"/>
                <w:lang w:bidi="en-US"/>
              </w:rPr>
              <w:t>Office of Public Assistance, Governmental Affairs, and Compliance Surface Transportation Board</w:t>
            </w:r>
          </w:p>
          <w:p w:rsidR="00AD0115" w:rsidRPr="00AD0115" w:rsidRDefault="00AD0115" w:rsidP="00AD0115">
            <w:pPr>
              <w:widowControl w:val="0"/>
              <w:autoSpaceDE w:val="0"/>
              <w:autoSpaceDN w:val="0"/>
              <w:ind w:left="112" w:right="4172" w:hanging="1"/>
              <w:rPr>
                <w:rFonts w:ascii="Times New Roman" w:hAnsi="Times New Roman"/>
                <w:sz w:val="20"/>
                <w:szCs w:val="22"/>
                <w:lang w:bidi="en-US"/>
              </w:rPr>
            </w:pPr>
            <w:r w:rsidRPr="00AD0115">
              <w:rPr>
                <w:rFonts w:ascii="Times New Roman" w:hAnsi="Times New Roman"/>
                <w:sz w:val="20"/>
                <w:szCs w:val="22"/>
                <w:lang w:bidi="en-US"/>
              </w:rPr>
              <w:t>395 E Street SW Washington, DC 20423</w:t>
            </w:r>
          </w:p>
        </w:tc>
      </w:tr>
      <w:tr w:rsidR="00AD0115" w:rsidRPr="00AD0115" w:rsidTr="00EE2855">
        <w:trPr>
          <w:trHeight w:val="546"/>
        </w:trPr>
        <w:tc>
          <w:tcPr>
            <w:tcW w:w="4783" w:type="dxa"/>
          </w:tcPr>
          <w:p w:rsidR="00AD0115" w:rsidRPr="00AD0115" w:rsidRDefault="00AD0115" w:rsidP="00AD0115">
            <w:pPr>
              <w:widowControl w:val="0"/>
              <w:autoSpaceDE w:val="0"/>
              <w:autoSpaceDN w:val="0"/>
              <w:spacing w:before="43"/>
              <w:ind w:left="115" w:right="205"/>
              <w:rPr>
                <w:rFonts w:ascii="Times New Roman" w:hAnsi="Times New Roman"/>
                <w:sz w:val="20"/>
                <w:szCs w:val="22"/>
                <w:lang w:bidi="en-US"/>
              </w:rPr>
            </w:pPr>
            <w:r w:rsidRPr="00AD0115">
              <w:rPr>
                <w:rFonts w:ascii="Times New Roman" w:hAnsi="Times New Roman"/>
                <w:sz w:val="20"/>
                <w:szCs w:val="22"/>
                <w:lang w:bidi="en-US"/>
              </w:rPr>
              <w:t>5. Creditors Subject to the Packers and Stockyards Act, 1921</w:t>
            </w:r>
          </w:p>
        </w:tc>
        <w:tc>
          <w:tcPr>
            <w:tcW w:w="6209" w:type="dxa"/>
          </w:tcPr>
          <w:p w:rsidR="00AD0115" w:rsidRPr="00AD0115" w:rsidRDefault="00AD0115" w:rsidP="00AD0115">
            <w:pPr>
              <w:widowControl w:val="0"/>
              <w:autoSpaceDE w:val="0"/>
              <w:autoSpaceDN w:val="0"/>
              <w:spacing w:before="43"/>
              <w:ind w:left="112"/>
              <w:rPr>
                <w:rFonts w:ascii="Times New Roman" w:hAnsi="Times New Roman"/>
                <w:sz w:val="20"/>
                <w:szCs w:val="22"/>
                <w:lang w:bidi="en-US"/>
              </w:rPr>
            </w:pPr>
            <w:r w:rsidRPr="00AD0115">
              <w:rPr>
                <w:rFonts w:ascii="Times New Roman" w:hAnsi="Times New Roman"/>
                <w:sz w:val="20"/>
                <w:szCs w:val="22"/>
                <w:lang w:bidi="en-US"/>
              </w:rPr>
              <w:t>Nearest Packers and Stockyards Division Regional Office</w:t>
            </w:r>
          </w:p>
        </w:tc>
      </w:tr>
      <w:tr w:rsidR="00AD0115" w:rsidRPr="00AD0115" w:rsidTr="00EE2855">
        <w:trPr>
          <w:trHeight w:val="1005"/>
        </w:trPr>
        <w:tc>
          <w:tcPr>
            <w:tcW w:w="4783" w:type="dxa"/>
          </w:tcPr>
          <w:p w:rsidR="00AD0115" w:rsidRPr="00AD0115" w:rsidRDefault="00AD0115" w:rsidP="00AD0115">
            <w:pPr>
              <w:widowControl w:val="0"/>
              <w:autoSpaceDE w:val="0"/>
              <w:autoSpaceDN w:val="0"/>
              <w:spacing w:before="43"/>
              <w:ind w:left="115"/>
              <w:rPr>
                <w:rFonts w:ascii="Times New Roman" w:hAnsi="Times New Roman"/>
                <w:sz w:val="20"/>
                <w:szCs w:val="22"/>
                <w:lang w:bidi="en-US"/>
              </w:rPr>
            </w:pPr>
            <w:r w:rsidRPr="00AD0115">
              <w:rPr>
                <w:rFonts w:ascii="Times New Roman" w:hAnsi="Times New Roman"/>
                <w:sz w:val="20"/>
                <w:szCs w:val="22"/>
                <w:lang w:bidi="en-US"/>
              </w:rPr>
              <w:t>6. Small Business Investment Companies</w:t>
            </w:r>
          </w:p>
        </w:tc>
        <w:tc>
          <w:tcPr>
            <w:tcW w:w="6209" w:type="dxa"/>
          </w:tcPr>
          <w:p w:rsidR="00AD0115" w:rsidRPr="00AD0115" w:rsidRDefault="00AD0115" w:rsidP="00AD0115">
            <w:pPr>
              <w:widowControl w:val="0"/>
              <w:autoSpaceDE w:val="0"/>
              <w:autoSpaceDN w:val="0"/>
              <w:spacing w:before="43"/>
              <w:ind w:left="112" w:right="2046"/>
              <w:rPr>
                <w:rFonts w:ascii="Times New Roman" w:hAnsi="Times New Roman"/>
                <w:sz w:val="20"/>
                <w:szCs w:val="22"/>
                <w:lang w:bidi="en-US"/>
              </w:rPr>
            </w:pPr>
            <w:r w:rsidRPr="00AD0115">
              <w:rPr>
                <w:rFonts w:ascii="Times New Roman" w:hAnsi="Times New Roman"/>
                <w:sz w:val="20"/>
                <w:szCs w:val="22"/>
                <w:lang w:bidi="en-US"/>
              </w:rPr>
              <w:t>Associate Administrator, Office of Capital Access United States Small Business Administration</w:t>
            </w:r>
          </w:p>
          <w:p w:rsidR="00AD0115" w:rsidRPr="00AD0115" w:rsidRDefault="00AD0115" w:rsidP="00AD0115">
            <w:pPr>
              <w:widowControl w:val="0"/>
              <w:autoSpaceDE w:val="0"/>
              <w:autoSpaceDN w:val="0"/>
              <w:spacing w:line="228" w:lineRule="exact"/>
              <w:ind w:left="112"/>
              <w:rPr>
                <w:rFonts w:ascii="Times New Roman" w:hAnsi="Times New Roman"/>
                <w:sz w:val="20"/>
                <w:szCs w:val="22"/>
                <w:lang w:bidi="en-US"/>
              </w:rPr>
            </w:pPr>
            <w:r w:rsidRPr="00AD0115">
              <w:rPr>
                <w:rFonts w:ascii="Times New Roman" w:hAnsi="Times New Roman"/>
                <w:sz w:val="20"/>
                <w:szCs w:val="22"/>
                <w:lang w:bidi="en-US"/>
              </w:rPr>
              <w:t>409 Third Street SW, Suite 8200</w:t>
            </w:r>
          </w:p>
          <w:p w:rsidR="00AD0115" w:rsidRPr="00AD0115" w:rsidRDefault="00AD0115" w:rsidP="00AD0115">
            <w:pPr>
              <w:widowControl w:val="0"/>
              <w:autoSpaceDE w:val="0"/>
              <w:autoSpaceDN w:val="0"/>
              <w:spacing w:before="1"/>
              <w:ind w:left="112"/>
              <w:rPr>
                <w:rFonts w:ascii="Times New Roman" w:hAnsi="Times New Roman"/>
                <w:sz w:val="20"/>
                <w:szCs w:val="22"/>
                <w:lang w:bidi="en-US"/>
              </w:rPr>
            </w:pPr>
            <w:r w:rsidRPr="00AD0115">
              <w:rPr>
                <w:rFonts w:ascii="Times New Roman" w:hAnsi="Times New Roman"/>
                <w:sz w:val="20"/>
                <w:szCs w:val="22"/>
                <w:lang w:bidi="en-US"/>
              </w:rPr>
              <w:t>Washington, DC 20416</w:t>
            </w:r>
          </w:p>
        </w:tc>
      </w:tr>
      <w:tr w:rsidR="00AD0115" w:rsidRPr="00AD0115" w:rsidTr="00EE2855">
        <w:trPr>
          <w:trHeight w:val="774"/>
        </w:trPr>
        <w:tc>
          <w:tcPr>
            <w:tcW w:w="4783" w:type="dxa"/>
          </w:tcPr>
          <w:p w:rsidR="00AD0115" w:rsidRPr="00AD0115" w:rsidRDefault="00AD0115" w:rsidP="00AD0115">
            <w:pPr>
              <w:widowControl w:val="0"/>
              <w:autoSpaceDE w:val="0"/>
              <w:autoSpaceDN w:val="0"/>
              <w:spacing w:before="43"/>
              <w:ind w:left="115"/>
              <w:rPr>
                <w:rFonts w:ascii="Times New Roman" w:hAnsi="Times New Roman"/>
                <w:sz w:val="20"/>
                <w:szCs w:val="22"/>
                <w:lang w:bidi="en-US"/>
              </w:rPr>
            </w:pPr>
            <w:r w:rsidRPr="00AD0115">
              <w:rPr>
                <w:rFonts w:ascii="Times New Roman" w:hAnsi="Times New Roman"/>
                <w:sz w:val="20"/>
                <w:szCs w:val="22"/>
                <w:lang w:bidi="en-US"/>
              </w:rPr>
              <w:t>7. Brokers and Dealers</w:t>
            </w:r>
          </w:p>
        </w:tc>
        <w:tc>
          <w:tcPr>
            <w:tcW w:w="6209" w:type="dxa"/>
          </w:tcPr>
          <w:p w:rsidR="00AD0115" w:rsidRPr="00AD0115" w:rsidRDefault="00AD0115" w:rsidP="00AD0115">
            <w:pPr>
              <w:widowControl w:val="0"/>
              <w:autoSpaceDE w:val="0"/>
              <w:autoSpaceDN w:val="0"/>
              <w:spacing w:before="43"/>
              <w:ind w:left="112" w:right="3039"/>
              <w:rPr>
                <w:rFonts w:ascii="Times New Roman" w:hAnsi="Times New Roman"/>
                <w:sz w:val="20"/>
                <w:szCs w:val="22"/>
                <w:lang w:bidi="en-US"/>
              </w:rPr>
            </w:pPr>
            <w:r w:rsidRPr="00AD0115">
              <w:rPr>
                <w:rFonts w:ascii="Times New Roman" w:hAnsi="Times New Roman"/>
                <w:sz w:val="20"/>
                <w:szCs w:val="22"/>
                <w:lang w:bidi="en-US"/>
              </w:rPr>
              <w:t>Securities and Exchange Commission 100 F Street NE</w:t>
            </w:r>
          </w:p>
          <w:p w:rsidR="00AD0115" w:rsidRPr="00AD0115" w:rsidRDefault="00AD0115" w:rsidP="00AD0115">
            <w:pPr>
              <w:widowControl w:val="0"/>
              <w:autoSpaceDE w:val="0"/>
              <w:autoSpaceDN w:val="0"/>
              <w:spacing w:before="1"/>
              <w:ind w:left="112"/>
              <w:rPr>
                <w:rFonts w:ascii="Times New Roman" w:hAnsi="Times New Roman"/>
                <w:sz w:val="20"/>
                <w:szCs w:val="22"/>
                <w:lang w:bidi="en-US"/>
              </w:rPr>
            </w:pPr>
            <w:r w:rsidRPr="00AD0115">
              <w:rPr>
                <w:rFonts w:ascii="Times New Roman" w:hAnsi="Times New Roman"/>
                <w:sz w:val="20"/>
                <w:szCs w:val="22"/>
                <w:lang w:bidi="en-US"/>
              </w:rPr>
              <w:t>Washington, DC 20549</w:t>
            </w:r>
          </w:p>
        </w:tc>
      </w:tr>
      <w:tr w:rsidR="00AD0115" w:rsidRPr="00AD0115" w:rsidTr="00EE2855">
        <w:trPr>
          <w:trHeight w:val="777"/>
        </w:trPr>
        <w:tc>
          <w:tcPr>
            <w:tcW w:w="4783" w:type="dxa"/>
          </w:tcPr>
          <w:p w:rsidR="00AD0115" w:rsidRPr="00AD0115" w:rsidRDefault="00AD0115" w:rsidP="00AD0115">
            <w:pPr>
              <w:widowControl w:val="0"/>
              <w:autoSpaceDE w:val="0"/>
              <w:autoSpaceDN w:val="0"/>
              <w:spacing w:before="43"/>
              <w:ind w:left="115" w:right="577"/>
              <w:rPr>
                <w:rFonts w:ascii="Times New Roman" w:hAnsi="Times New Roman"/>
                <w:sz w:val="20"/>
                <w:szCs w:val="22"/>
                <w:lang w:bidi="en-US"/>
              </w:rPr>
            </w:pPr>
            <w:r w:rsidRPr="00AD0115">
              <w:rPr>
                <w:rFonts w:ascii="Times New Roman" w:hAnsi="Times New Roman"/>
                <w:sz w:val="20"/>
                <w:szCs w:val="22"/>
                <w:lang w:bidi="en-US"/>
              </w:rPr>
              <w:t>8. Institutions that are members of the Farm Credit System</w:t>
            </w:r>
          </w:p>
        </w:tc>
        <w:tc>
          <w:tcPr>
            <w:tcW w:w="6209" w:type="dxa"/>
          </w:tcPr>
          <w:p w:rsidR="00AD0115" w:rsidRPr="00AD0115" w:rsidRDefault="00AD0115" w:rsidP="00AD0115">
            <w:pPr>
              <w:widowControl w:val="0"/>
              <w:autoSpaceDE w:val="0"/>
              <w:autoSpaceDN w:val="0"/>
              <w:spacing w:before="43"/>
              <w:ind w:left="112" w:right="3833"/>
              <w:rPr>
                <w:rFonts w:ascii="Times New Roman" w:hAnsi="Times New Roman"/>
                <w:sz w:val="20"/>
                <w:szCs w:val="22"/>
                <w:lang w:bidi="en-US"/>
              </w:rPr>
            </w:pPr>
            <w:r w:rsidRPr="00AD0115">
              <w:rPr>
                <w:rFonts w:ascii="Times New Roman" w:hAnsi="Times New Roman"/>
                <w:sz w:val="20"/>
                <w:szCs w:val="22"/>
                <w:lang w:bidi="en-US"/>
              </w:rPr>
              <w:t>Farm Credit Administration 1501 Farm Credit Drive McLean, VA 22102-5090</w:t>
            </w:r>
          </w:p>
        </w:tc>
      </w:tr>
      <w:tr w:rsidR="00AD0115" w:rsidRPr="00AD0115" w:rsidTr="00EE2855">
        <w:trPr>
          <w:trHeight w:val="1235"/>
        </w:trPr>
        <w:tc>
          <w:tcPr>
            <w:tcW w:w="4783" w:type="dxa"/>
          </w:tcPr>
          <w:p w:rsidR="00AD0115" w:rsidRPr="00AD0115" w:rsidRDefault="00AD0115" w:rsidP="00AD0115">
            <w:pPr>
              <w:widowControl w:val="0"/>
              <w:autoSpaceDE w:val="0"/>
              <w:autoSpaceDN w:val="0"/>
              <w:spacing w:before="43"/>
              <w:ind w:left="115" w:right="844"/>
              <w:rPr>
                <w:rFonts w:ascii="Times New Roman" w:hAnsi="Times New Roman"/>
                <w:sz w:val="20"/>
                <w:szCs w:val="22"/>
                <w:lang w:bidi="en-US"/>
              </w:rPr>
            </w:pPr>
            <w:r w:rsidRPr="00AD0115">
              <w:rPr>
                <w:rFonts w:ascii="Times New Roman" w:hAnsi="Times New Roman"/>
                <w:sz w:val="20"/>
                <w:szCs w:val="22"/>
                <w:lang w:bidi="en-US"/>
              </w:rPr>
              <w:t>9. Retailers, Finance Companies, and All Other Creditors Not Listed Above</w:t>
            </w:r>
          </w:p>
        </w:tc>
        <w:tc>
          <w:tcPr>
            <w:tcW w:w="6209" w:type="dxa"/>
          </w:tcPr>
          <w:p w:rsidR="00AD0115" w:rsidRPr="00AD0115" w:rsidRDefault="00AD0115" w:rsidP="00AD0115">
            <w:pPr>
              <w:widowControl w:val="0"/>
              <w:autoSpaceDE w:val="0"/>
              <w:autoSpaceDN w:val="0"/>
              <w:spacing w:before="43"/>
              <w:ind w:left="112" w:right="3595"/>
              <w:rPr>
                <w:rFonts w:ascii="Times New Roman" w:hAnsi="Times New Roman"/>
                <w:sz w:val="20"/>
                <w:szCs w:val="22"/>
                <w:lang w:bidi="en-US"/>
              </w:rPr>
            </w:pPr>
            <w:r w:rsidRPr="00AD0115">
              <w:rPr>
                <w:rFonts w:ascii="Times New Roman" w:hAnsi="Times New Roman"/>
                <w:sz w:val="20"/>
                <w:szCs w:val="22"/>
                <w:lang w:bidi="en-US"/>
              </w:rPr>
              <w:t>Federal Trade Commission Consumer Response Center 600 Pennsylvania Avenue NW Washington, DC 20580</w:t>
            </w:r>
          </w:p>
          <w:p w:rsidR="00AD0115" w:rsidRPr="00AD0115" w:rsidRDefault="00AD0115" w:rsidP="00AD0115">
            <w:pPr>
              <w:widowControl w:val="0"/>
              <w:autoSpaceDE w:val="0"/>
              <w:autoSpaceDN w:val="0"/>
              <w:spacing w:line="229" w:lineRule="exact"/>
              <w:ind w:left="112"/>
              <w:rPr>
                <w:rFonts w:ascii="Times New Roman" w:hAnsi="Times New Roman"/>
                <w:sz w:val="20"/>
                <w:szCs w:val="22"/>
                <w:lang w:bidi="en-US"/>
              </w:rPr>
            </w:pPr>
            <w:r w:rsidRPr="00AD0115">
              <w:rPr>
                <w:rFonts w:ascii="Times New Roman" w:hAnsi="Times New Roman"/>
                <w:sz w:val="20"/>
                <w:szCs w:val="22"/>
                <w:lang w:bidi="en-US"/>
              </w:rPr>
              <w:t>(877) 382-4357</w:t>
            </w:r>
          </w:p>
        </w:tc>
      </w:tr>
    </w:tbl>
    <w:p w:rsidR="0079135E" w:rsidRDefault="0079135E" w:rsidP="0079135E"/>
    <w:sectPr w:rsidR="0079135E">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CE660B">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17" w:rsidRDefault="00D452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79135E">
    <w:pPr>
      <w:pStyle w:val="BodyText"/>
      <w:spacing w:line="14" w:lineRule="auto"/>
      <w:rPr>
        <w:sz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15" w:rsidRDefault="00AD0115">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115" w:rsidRDefault="00AD0115">
                          <w:pPr>
                            <w:pStyle w:val="BodyText"/>
                            <w:spacing w:before="10"/>
                            <w:ind w:left="60"/>
                          </w:pPr>
                          <w:r>
                            <w:fldChar w:fldCharType="begin"/>
                          </w:r>
                          <w:r>
                            <w:instrText xml:space="preserve"> PAGE </w:instrText>
                          </w:r>
                          <w:r>
                            <w:fldChar w:fldCharType="separate"/>
                          </w:r>
                          <w:r w:rsidR="00CE660B">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pt;margin-top:7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" filled="f" stroked="f">
              <v:textbox inset="0,0,0,0">
                <w:txbxContent>
                  <w:p w:rsidR="00AD0115" w:rsidRDefault="00AD0115">
                    <w:pPr>
                      <w:pStyle w:val="BodyText"/>
                      <w:spacing w:before="10"/>
                      <w:ind w:left="60"/>
                    </w:pPr>
                    <w:r>
                      <w:fldChar w:fldCharType="begin"/>
                    </w:r>
                    <w:r>
                      <w:instrText xml:space="preserve"> PAGE </w:instrText>
                    </w:r>
                    <w:r>
                      <w:fldChar w:fldCharType="separate"/>
                    </w:r>
                    <w:r w:rsidR="00CE660B">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217" w:rsidRPr="00D45217" w:rsidRDefault="00D45217" w:rsidP="00D45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4483D4"/>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2"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3"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4"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9"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10" w15:restartNumberingAfterBreak="0">
    <w:nsid w:val="25AC6BF6"/>
    <w:multiLevelType w:val="hybridMultilevel"/>
    <w:tmpl w:val="12BE68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2"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5"/>
  </w:num>
  <w:num w:numId="2">
    <w:abstractNumId w:val="4"/>
  </w:num>
  <w:num w:numId="3">
    <w:abstractNumId w:val="3"/>
  </w:num>
  <w:num w:numId="4">
    <w:abstractNumId w:val="2"/>
  </w:num>
  <w:num w:numId="5">
    <w:abstractNumId w:val="1"/>
  </w:num>
  <w:num w:numId="6">
    <w:abstractNumId w:val="13"/>
  </w:num>
  <w:num w:numId="7">
    <w:abstractNumId w:val="15"/>
  </w:num>
  <w:num w:numId="8">
    <w:abstractNumId w:val="7"/>
  </w:num>
  <w:num w:numId="9">
    <w:abstractNumId w:val="6"/>
  </w:num>
  <w:num w:numId="10">
    <w:abstractNumId w:val="11"/>
  </w:num>
  <w:num w:numId="11">
    <w:abstractNumId w:val="0"/>
  </w:num>
  <w:num w:numId="12">
    <w:abstractNumId w:val="10"/>
  </w:num>
  <w:num w:numId="13">
    <w:abstractNumId w:val="8"/>
  </w:num>
  <w:num w:numId="14">
    <w:abstractNumId w:val="1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6223C"/>
    <w:rsid w:val="000B288C"/>
    <w:rsid w:val="000D1D98"/>
    <w:rsid w:val="000E187F"/>
    <w:rsid w:val="00116AD0"/>
    <w:rsid w:val="001365B5"/>
    <w:rsid w:val="001418C6"/>
    <w:rsid w:val="00173399"/>
    <w:rsid w:val="0017354B"/>
    <w:rsid w:val="001832C1"/>
    <w:rsid w:val="00195713"/>
    <w:rsid w:val="001C2BF9"/>
    <w:rsid w:val="001F1EC5"/>
    <w:rsid w:val="00224D9D"/>
    <w:rsid w:val="00253E4B"/>
    <w:rsid w:val="00297EC9"/>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5453C"/>
    <w:rsid w:val="00AA2561"/>
    <w:rsid w:val="00AA31FC"/>
    <w:rsid w:val="00AD0115"/>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E660B"/>
    <w:rsid w:val="00CF7EEE"/>
    <w:rsid w:val="00D22657"/>
    <w:rsid w:val="00D3127C"/>
    <w:rsid w:val="00D4090F"/>
    <w:rsid w:val="00D43A58"/>
    <w:rsid w:val="00D45217"/>
    <w:rsid w:val="00D75EBE"/>
    <w:rsid w:val="00DC0C86"/>
    <w:rsid w:val="00DC13E6"/>
    <w:rsid w:val="00E04B1B"/>
    <w:rsid w:val="00E115E5"/>
    <w:rsid w:val="00E13A75"/>
    <w:rsid w:val="00E168C8"/>
    <w:rsid w:val="00E6415F"/>
    <w:rsid w:val="00E66943"/>
    <w:rsid w:val="00E72C92"/>
    <w:rsid w:val="00E94C2F"/>
    <w:rsid w:val="00EA3FE2"/>
    <w:rsid w:val="00F43890"/>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80D0EF"/>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 w:type="paragraph" w:styleId="NoSpacing">
    <w:name w:val="No Spacing"/>
    <w:uiPriority w:val="1"/>
    <w:qFormat/>
    <w:rsid w:val="00D45217"/>
    <w:pPr>
      <w:spacing w:after="0" w:line="240" w:lineRule="auto"/>
    </w:pPr>
    <w:rPr>
      <w:rFonts w:ascii="Times New Roman" w:eastAsia="PMingLiU" w:hAnsi="Times New Roman" w:cs="Times New Roman"/>
    </w:rPr>
  </w:style>
  <w:style w:type="paragraph" w:styleId="ListBullet">
    <w:name w:val="List Bullet"/>
    <w:basedOn w:val="Normal"/>
    <w:uiPriority w:val="99"/>
    <w:unhideWhenUsed/>
    <w:rsid w:val="00D45217"/>
    <w:pPr>
      <w:numPr>
        <w:numId w:val="11"/>
      </w:numPr>
      <w:tabs>
        <w:tab w:val="clear" w:pos="360"/>
      </w:tabs>
      <w:spacing w:after="240" w:line="240" w:lineRule="exact"/>
      <w:ind w:left="0" w:firstLine="0"/>
      <w:jc w:val="both"/>
    </w:pPr>
    <w:rPr>
      <w:rFonts w:ascii="Times New Roman" w:eastAsiaTheme="minorHAnsi" w:hAnsi="Times New Roman" w:cstheme="minorBidi"/>
      <w:szCs w:val="22"/>
    </w:rPr>
  </w:style>
  <w:style w:type="paragraph" w:styleId="NormalWeb">
    <w:name w:val="Normal (Web)"/>
    <w:basedOn w:val="Normal"/>
    <w:uiPriority w:val="99"/>
    <w:semiHidden/>
    <w:rsid w:val="00D45217"/>
    <w:pPr>
      <w:jc w:val="both"/>
    </w:pPr>
    <w:rPr>
      <w:rFonts w:ascii="Times New Roman" w:hAnsi="Times New Roman"/>
    </w:rPr>
  </w:style>
  <w:style w:type="paragraph" w:customStyle="1" w:styleId="SpIndent1">
    <w:name w:val="**SpIndent1"/>
    <w:aliases w:val="i1sp"/>
    <w:basedOn w:val="Normal"/>
    <w:rsid w:val="00D45217"/>
    <w:pPr>
      <w:spacing w:before="120" w:after="120"/>
      <w:ind w:left="720"/>
      <w:jc w:val="both"/>
    </w:pPr>
  </w:style>
  <w:style w:type="character" w:customStyle="1" w:styleId="contentbody1">
    <w:name w:val="contentbody1"/>
    <w:rsid w:val="00D452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header" Target="header2.xm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leg.state.nj.us/"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10</cp:revision>
  <dcterms:created xsi:type="dcterms:W3CDTF">2019-03-12T19:44:00Z</dcterms:created>
  <dcterms:modified xsi:type="dcterms:W3CDTF">2023-03-22T20:46:00Z</dcterms:modified>
</cp:coreProperties>
</file>