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C3" w:rsidRPr="00232022" w:rsidRDefault="00F951C3" w:rsidP="00F951C3">
      <w:pPr>
        <w:keepNext/>
        <w:keepLines/>
        <w:ind w:left="720"/>
        <w:jc w:val="center"/>
        <w:rPr>
          <w:highlight w:val="yellow"/>
          <w:u w:val="single"/>
        </w:rPr>
      </w:pPr>
      <w:r w:rsidRPr="00232022">
        <w:rPr>
          <w:u w:val="single"/>
        </w:rPr>
        <w:t>SAMPLE ADVERSE ACTION NOTIFICATION</w:t>
      </w:r>
      <w:r w:rsidR="00A36E16" w:rsidRPr="00232022">
        <w:rPr>
          <w:u w:val="single"/>
        </w:rPr>
        <w:t xml:space="preserve"> </w:t>
      </w:r>
      <w:r w:rsidR="00693E20" w:rsidRPr="00232022">
        <w:rPr>
          <w:u w:val="single"/>
        </w:rPr>
        <w:t>LOS ANGELES</w:t>
      </w:r>
    </w:p>
    <w:p w:rsidR="00A27993" w:rsidRDefault="00A27993"/>
    <w:p w:rsidR="00F951C3" w:rsidRDefault="00F951C3" w:rsidP="00F951C3">
      <w:r>
        <w:t>&lt;Date&gt;</w:t>
      </w:r>
    </w:p>
    <w:p w:rsidR="00F951C3" w:rsidRDefault="00F951C3" w:rsidP="00F951C3"/>
    <w:p w:rsidR="00F951C3" w:rsidRDefault="00F951C3" w:rsidP="00F951C3">
      <w:r>
        <w:t>&lt;Applicant/Employee Name/Volunteer Name&gt;</w:t>
      </w:r>
    </w:p>
    <w:p w:rsidR="00F951C3" w:rsidRDefault="00F951C3" w:rsidP="00F951C3">
      <w:r>
        <w:t>&lt;Address&gt;</w:t>
      </w:r>
    </w:p>
    <w:p w:rsidR="00F951C3" w:rsidRDefault="00F951C3" w:rsidP="00F951C3">
      <w:r>
        <w:t>&lt;City&gt;, &lt;State&gt; &lt;Zip Code&gt;</w:t>
      </w:r>
    </w:p>
    <w:p w:rsidR="00F951C3" w:rsidRDefault="00F951C3" w:rsidP="00F951C3"/>
    <w:p w:rsidR="00F951C3" w:rsidRDefault="00F951C3" w:rsidP="00F951C3">
      <w:r>
        <w:t xml:space="preserve">Dear &lt;Applicant/Employee/Volunteer Name&gt; </w:t>
      </w:r>
    </w:p>
    <w:p w:rsidR="00F951C3" w:rsidRDefault="00F951C3"/>
    <w:p w:rsidR="007A491C" w:rsidRDefault="007A491C" w:rsidP="007A491C">
      <w:r>
        <w:t xml:space="preserve">We regret to </w:t>
      </w:r>
      <w:r w:rsidRPr="007A491C">
        <w:t xml:space="preserve">inform you that </w:t>
      </w:r>
      <w:r w:rsidRPr="007A491C">
        <w:rPr>
          <w:rFonts w:cs="Arial"/>
          <w:b/>
        </w:rPr>
        <w:t>&lt;INSERT NAME OF COMPANY</w:t>
      </w:r>
      <w:r>
        <w:rPr>
          <w:rFonts w:cs="Arial"/>
          <w:b/>
        </w:rPr>
        <w:t xml:space="preserve">&gt; </w:t>
      </w:r>
      <w:r>
        <w:t>(the “Company”)</w:t>
      </w:r>
      <w:r w:rsidRPr="007C5B7B">
        <w:t xml:space="preserve"> </w:t>
      </w:r>
      <w:r>
        <w:rPr>
          <w:b/>
        </w:rPr>
        <w:t>&lt;IDENTIFY ADVERSE ACTION TAKEN ON THE BASIS OF THE CONSUMER REPORT&gt;</w:t>
      </w:r>
      <w:r w:rsidRPr="007A491C">
        <w:t>.</w:t>
      </w:r>
    </w:p>
    <w:p w:rsidR="007A491C" w:rsidRDefault="007A491C" w:rsidP="007A491C"/>
    <w:p w:rsidR="007A491C" w:rsidRDefault="007A491C" w:rsidP="007A491C">
      <w:r>
        <w:t>This decision was based in whole or in part on inf</w:t>
      </w:r>
      <w:r w:rsidR="008604E4">
        <w:t xml:space="preserve">ormation contained in a report </w:t>
      </w:r>
      <w:r>
        <w:t xml:space="preserve">from </w:t>
      </w:r>
      <w:r>
        <w:rPr>
          <w:b/>
          <w:szCs w:val="21"/>
        </w:rPr>
        <w:t xml:space="preserve">IntelliCorp, 3000 Auburn Drive, Suite 410, Beachwood, Ohio 44122; Tel. No. 1.866.202.1436; E-mail </w:t>
      </w:r>
      <w:hyperlink r:id="rId7" w:history="1">
        <w:r w:rsidRPr="00774046">
          <w:rPr>
            <w:rStyle w:val="Hyperlink"/>
            <w:b/>
            <w:szCs w:val="21"/>
          </w:rPr>
          <w:t>reinvestigation@intellicorp.net</w:t>
        </w:r>
      </w:hyperlink>
      <w:r>
        <w:rPr>
          <w:b/>
          <w:szCs w:val="21"/>
        </w:rPr>
        <w:t xml:space="preserve">; </w:t>
      </w:r>
      <w:hyperlink r:id="rId8" w:history="1">
        <w:r w:rsidRPr="004E6DD6">
          <w:rPr>
            <w:rStyle w:val="Hyperlink"/>
            <w:b/>
            <w:szCs w:val="21"/>
          </w:rPr>
          <w:t>www.intellicorp.net</w:t>
        </w:r>
      </w:hyperlink>
      <w:r>
        <w:t xml:space="preserve">.  </w:t>
      </w:r>
    </w:p>
    <w:p w:rsidR="007A491C" w:rsidRDefault="007A491C" w:rsidP="007A491C"/>
    <w:p w:rsidR="007A491C" w:rsidRPr="007A491C" w:rsidRDefault="007A491C" w:rsidP="007A491C">
      <w:r w:rsidRPr="007A491C">
        <w:t>A copy of this report was previously given to you.  The agency did not make this employment decision and is unable to supply you with specific reasons why the decision was made.  Under Section 612 of the Fair Credit Reporting Act, you have the right to obtain a free copy of the report if you submit a written request to the agency identified above no later than 60 days after you receive this notice.  Under Section 611 of that Act, and state law you also have the right to dispute the accuracy or completeness of any information in the report by contacting the consumer reporting agency above.</w:t>
      </w:r>
    </w:p>
    <w:p w:rsidR="007A491C" w:rsidRPr="007A491C" w:rsidRDefault="007A491C" w:rsidP="007A491C"/>
    <w:p w:rsidR="007A491C" w:rsidRDefault="007A491C" w:rsidP="007A491C">
      <w:r w:rsidRPr="007A491C">
        <w:t>If you wish to dispute the accuracy of the information in the report directly with the consumer reporting agency (i.e., the source of the information), you should contact the agency identified above directly.</w:t>
      </w:r>
    </w:p>
    <w:p w:rsidR="00695619" w:rsidRDefault="00695619" w:rsidP="007A491C"/>
    <w:p w:rsidR="00695619" w:rsidRPr="007A491C" w:rsidRDefault="00695619" w:rsidP="007A491C">
      <w:r>
        <w:t xml:space="preserve">&lt;Enclosed is a copy of the written assessment required by the Los Angeles Fair Chance initiative for Hiring Ordinance&gt; </w:t>
      </w:r>
      <w:r w:rsidRPr="00695619">
        <w:rPr>
          <w:b/>
        </w:rPr>
        <w:t>OR</w:t>
      </w:r>
      <w:r>
        <w:t xml:space="preserve"> &lt;Because we did not receive additional information for you, enclosed is a copy of the written assessment required by the Los Angeles Fair Chance Initiative for Hiring Ordinance, a copy of which was provided with your pre-adverse action letter.&gt;</w:t>
      </w:r>
    </w:p>
    <w:p w:rsidR="007A491C" w:rsidRDefault="007A491C" w:rsidP="007A491C"/>
    <w:p w:rsidR="007A491C" w:rsidRPr="007A491C" w:rsidRDefault="007A491C" w:rsidP="007A491C">
      <w:r w:rsidRPr="007A491C">
        <w:t>Sincerely,</w:t>
      </w:r>
    </w:p>
    <w:p w:rsidR="007A491C" w:rsidRPr="007A491C" w:rsidRDefault="007A491C" w:rsidP="007A491C"/>
    <w:p w:rsidR="007A491C" w:rsidRPr="007A491C" w:rsidRDefault="007A491C" w:rsidP="007A491C">
      <w:r w:rsidRPr="007A491C">
        <w:t>&lt;Company Representative Name&gt;</w:t>
      </w:r>
    </w:p>
    <w:p w:rsidR="007A491C" w:rsidRPr="007A491C" w:rsidRDefault="007A491C" w:rsidP="007A491C">
      <w:r w:rsidRPr="007A491C">
        <w:t>&lt;Title&gt;</w:t>
      </w:r>
    </w:p>
    <w:p w:rsidR="007A491C" w:rsidRPr="007A491C" w:rsidRDefault="007A491C" w:rsidP="007A491C"/>
    <w:p w:rsidR="007A491C" w:rsidRDefault="007A491C" w:rsidP="007A491C">
      <w:r w:rsidRPr="007A491C">
        <w:t>Enclosures:</w:t>
      </w:r>
      <w:r w:rsidRPr="007A491C">
        <w:tab/>
      </w:r>
      <w:r w:rsidRPr="007A491C">
        <w:br/>
        <w:t>A Summar</w:t>
      </w:r>
      <w:r>
        <w:t>y of Your Rights Under the FCRA</w:t>
      </w:r>
    </w:p>
    <w:p w:rsidR="00071239" w:rsidRDefault="00071239" w:rsidP="007A491C">
      <w:r>
        <w:t>California State Specific Notices (if applicable)</w:t>
      </w:r>
    </w:p>
    <w:p w:rsidR="00695619" w:rsidRDefault="00695619" w:rsidP="007A491C">
      <w:r>
        <w:t>Los Angeles Fair Chance Initiative for Hiring Written Reassessment (provided if applicant provided additional information after receiving pre-adverse letter)</w:t>
      </w:r>
    </w:p>
    <w:p w:rsidR="00071239" w:rsidRDefault="00071239">
      <w:pPr>
        <w:spacing w:after="200" w:line="276" w:lineRule="auto"/>
      </w:pPr>
      <w:r>
        <w:br w:type="page"/>
      </w:r>
    </w:p>
    <w:p w:rsidR="00C120CA" w:rsidRPr="00152161" w:rsidRDefault="00C120CA" w:rsidP="00C120CA">
      <w:pPr>
        <w:rPr>
          <w:u w:val="single"/>
        </w:rPr>
      </w:pPr>
      <w:r w:rsidRPr="00152161">
        <w:rPr>
          <w:b/>
          <w:bCs/>
          <w:u w:val="single"/>
        </w:rPr>
        <w:lastRenderedPageBreak/>
        <w:t>California applicants or employees only (this section applies only if the report referenced above is a credit report)</w:t>
      </w:r>
      <w:r w:rsidRPr="00152161">
        <w:rPr>
          <w:b/>
          <w:bCs/>
        </w:rPr>
        <w:t>:</w:t>
      </w:r>
      <w:r w:rsidRPr="00152161">
        <w:t xml:space="preserve">  You have the right to obtain a free copy of your credit report within 60 days from the consumer credit reporting agency which has been identified on this notice and from any other consumer credit reporting agency which compiles and maintains files on consumers on a nationwide basis.  Under California law, you also have the right to dispute with the consumer reporting agency the accuracy or completeness of any information in the report.</w:t>
      </w:r>
    </w:p>
    <w:p w:rsidR="00071239" w:rsidRDefault="00071239" w:rsidP="007A491C"/>
    <w:p w:rsidR="004B457A" w:rsidRDefault="00C120CA" w:rsidP="007A491C">
      <w:r w:rsidRPr="00A36A8D">
        <w:rPr>
          <w:b/>
          <w:u w:val="single"/>
        </w:rPr>
        <w:t>California applicants or employees only (this section applies only if the adverse decision is based on criminal history information)</w:t>
      </w:r>
      <w:r>
        <w:rPr>
          <w:b/>
        </w:rPr>
        <w:t xml:space="preserve">:  </w:t>
      </w:r>
      <w:r w:rsidRPr="00C120CA">
        <w:rPr>
          <w:highlight w:val="yellow"/>
        </w:rPr>
        <w:t>The Company’s procedure for you to challenge or request that we reconsider our decision is as follows:  [INSERT/DELETE THIS SENTENCE IF NO PROCEDURE EXISTS].</w:t>
      </w:r>
      <w:r>
        <w:t xml:space="preserve">  You have a right to file a complaint with the California Department of Fair Employment and Housing.</w:t>
      </w:r>
    </w:p>
    <w:p w:rsidR="00897F59" w:rsidRDefault="004B457A">
      <w:pPr>
        <w:spacing w:after="200" w:line="276" w:lineRule="auto"/>
        <w:sectPr w:rsidR="00897F59" w:rsidSect="009A4CDF">
          <w:footerReference w:type="default" r:id="rId9"/>
          <w:headerReference w:type="first" r:id="rId10"/>
          <w:footerReference w:type="first" r:id="rId11"/>
          <w:pgSz w:w="12240" w:h="15840"/>
          <w:pgMar w:top="1360" w:right="1220" w:bottom="280" w:left="1200" w:header="720" w:footer="720" w:gutter="0"/>
          <w:cols w:space="720"/>
          <w:noEndnote/>
          <w:titlePg/>
          <w:docGrid w:linePitch="326"/>
        </w:sectPr>
      </w:pPr>
      <w:r>
        <w:br w:type="page"/>
      </w:r>
    </w:p>
    <w:p w:rsidR="00C120CA" w:rsidRPr="007A491C" w:rsidRDefault="004B457A" w:rsidP="004B457A">
      <w:pPr>
        <w:ind w:hanging="900"/>
      </w:pPr>
      <w:r w:rsidRPr="00025A3C">
        <w:rPr>
          <w:noProof/>
        </w:rPr>
        <w:lastRenderedPageBreak/>
        <w:drawing>
          <wp:inline distT="0" distB="0" distL="0" distR="0" wp14:anchorId="721E2CCF" wp14:editId="0AA9E9A7">
            <wp:extent cx="7359162" cy="3829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82466" cy="384118"/>
                    </a:xfrm>
                    <a:prstGeom prst="rect">
                      <a:avLst/>
                    </a:prstGeom>
                    <a:noFill/>
                    <a:ln>
                      <a:noFill/>
                    </a:ln>
                  </pic:spPr>
                </pic:pic>
              </a:graphicData>
            </a:graphic>
          </wp:inline>
        </w:drawing>
      </w:r>
    </w:p>
    <w:p w:rsidR="007A491C" w:rsidRDefault="007A491C" w:rsidP="007A491C"/>
    <w:tbl>
      <w:tblPr>
        <w:tblW w:w="11416" w:type="dxa"/>
        <w:tblInd w:w="-895" w:type="dxa"/>
        <w:tblLayout w:type="fixed"/>
        <w:tblCellMar>
          <w:left w:w="0" w:type="dxa"/>
          <w:right w:w="0" w:type="dxa"/>
        </w:tblCellMar>
        <w:tblLook w:val="0000" w:firstRow="0" w:lastRow="0" w:firstColumn="0" w:lastColumn="0" w:noHBand="0" w:noVBand="0"/>
      </w:tblPr>
      <w:tblGrid>
        <w:gridCol w:w="351"/>
        <w:gridCol w:w="5357"/>
        <w:gridCol w:w="5708"/>
      </w:tblGrid>
      <w:tr w:rsidR="004B457A" w:rsidTr="004B457A">
        <w:trPr>
          <w:trHeight w:val="304"/>
        </w:trPr>
        <w:tc>
          <w:tcPr>
            <w:tcW w:w="11416" w:type="dxa"/>
            <w:gridSpan w:val="3"/>
            <w:tcBorders>
              <w:top w:val="single" w:sz="4" w:space="0" w:color="000000"/>
              <w:left w:val="single" w:sz="4" w:space="0" w:color="000000"/>
              <w:bottom w:val="single" w:sz="4" w:space="0" w:color="000000"/>
              <w:right w:val="single" w:sz="4" w:space="0" w:color="000000"/>
            </w:tcBorders>
            <w:shd w:val="clear" w:color="auto" w:fill="A6A6A6"/>
          </w:tcPr>
          <w:p w:rsidR="004B457A" w:rsidRDefault="004B457A" w:rsidP="004B457A">
            <w:pPr>
              <w:pStyle w:val="TableParagraph"/>
              <w:kinsoku w:val="0"/>
              <w:overflowPunct w:val="0"/>
              <w:spacing w:before="51"/>
              <w:ind w:left="5055" w:right="5051"/>
              <w:jc w:val="center"/>
              <w:rPr>
                <w:b/>
                <w:bCs/>
                <w:w w:val="105"/>
                <w:sz w:val="17"/>
                <w:szCs w:val="17"/>
              </w:rPr>
            </w:pPr>
            <w:r>
              <w:rPr>
                <w:b/>
                <w:bCs/>
                <w:w w:val="105"/>
                <w:sz w:val="17"/>
                <w:szCs w:val="17"/>
              </w:rPr>
              <w:t>INFORMATION</w:t>
            </w:r>
          </w:p>
        </w:tc>
      </w:tr>
      <w:tr w:rsidR="004B457A" w:rsidTr="004B457A">
        <w:trPr>
          <w:trHeight w:val="314"/>
        </w:trPr>
        <w:tc>
          <w:tcPr>
            <w:tcW w:w="5708" w:type="dxa"/>
            <w:gridSpan w:val="2"/>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58"/>
              <w:rPr>
                <w:w w:val="105"/>
                <w:sz w:val="17"/>
                <w:szCs w:val="17"/>
              </w:rPr>
            </w:pPr>
            <w:r>
              <w:rPr>
                <w:w w:val="105"/>
                <w:sz w:val="17"/>
                <w:szCs w:val="17"/>
              </w:rPr>
              <w:t>Employer Name:</w:t>
            </w:r>
          </w:p>
        </w:tc>
        <w:tc>
          <w:tcPr>
            <w:tcW w:w="5708" w:type="dxa"/>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58"/>
              <w:ind w:left="104"/>
              <w:rPr>
                <w:w w:val="105"/>
                <w:sz w:val="17"/>
                <w:szCs w:val="17"/>
              </w:rPr>
            </w:pPr>
            <w:r>
              <w:rPr>
                <w:w w:val="105"/>
                <w:sz w:val="17"/>
                <w:szCs w:val="17"/>
              </w:rPr>
              <w:t>Applicant Name:</w:t>
            </w:r>
          </w:p>
        </w:tc>
      </w:tr>
      <w:tr w:rsidR="004B457A" w:rsidTr="004B457A">
        <w:trPr>
          <w:trHeight w:val="316"/>
        </w:trPr>
        <w:tc>
          <w:tcPr>
            <w:tcW w:w="5708" w:type="dxa"/>
            <w:gridSpan w:val="2"/>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61"/>
              <w:rPr>
                <w:w w:val="105"/>
                <w:sz w:val="17"/>
                <w:szCs w:val="17"/>
              </w:rPr>
            </w:pPr>
            <w:r>
              <w:rPr>
                <w:w w:val="105"/>
                <w:sz w:val="17"/>
                <w:szCs w:val="17"/>
              </w:rPr>
              <w:t>Position Applied For:</w:t>
            </w:r>
          </w:p>
        </w:tc>
        <w:tc>
          <w:tcPr>
            <w:tcW w:w="5708" w:type="dxa"/>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61"/>
              <w:ind w:left="104"/>
              <w:rPr>
                <w:w w:val="105"/>
                <w:sz w:val="17"/>
                <w:szCs w:val="17"/>
              </w:rPr>
            </w:pPr>
            <w:r>
              <w:rPr>
                <w:w w:val="105"/>
                <w:sz w:val="17"/>
                <w:szCs w:val="17"/>
              </w:rPr>
              <w:t>Date of Conditional Offer:</w:t>
            </w:r>
          </w:p>
        </w:tc>
      </w:tr>
      <w:tr w:rsidR="004B457A" w:rsidTr="004B457A">
        <w:trPr>
          <w:trHeight w:val="311"/>
        </w:trPr>
        <w:tc>
          <w:tcPr>
            <w:tcW w:w="5708" w:type="dxa"/>
            <w:gridSpan w:val="2"/>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58"/>
              <w:rPr>
                <w:w w:val="105"/>
                <w:sz w:val="17"/>
                <w:szCs w:val="17"/>
              </w:rPr>
            </w:pPr>
            <w:r>
              <w:rPr>
                <w:w w:val="105"/>
                <w:sz w:val="17"/>
                <w:szCs w:val="17"/>
              </w:rPr>
              <w:t>Date of Criminal History Report:</w:t>
            </w:r>
          </w:p>
        </w:tc>
        <w:tc>
          <w:tcPr>
            <w:tcW w:w="5708" w:type="dxa"/>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58"/>
              <w:ind w:left="104"/>
              <w:rPr>
                <w:w w:val="105"/>
                <w:sz w:val="17"/>
                <w:szCs w:val="17"/>
              </w:rPr>
            </w:pPr>
            <w:r>
              <w:rPr>
                <w:w w:val="105"/>
                <w:sz w:val="17"/>
                <w:szCs w:val="17"/>
              </w:rPr>
              <w:t>Individual Assessment Performed by:</w:t>
            </w:r>
          </w:p>
        </w:tc>
      </w:tr>
      <w:tr w:rsidR="004B457A" w:rsidTr="004B457A">
        <w:trPr>
          <w:trHeight w:val="314"/>
        </w:trPr>
        <w:tc>
          <w:tcPr>
            <w:tcW w:w="5708" w:type="dxa"/>
            <w:gridSpan w:val="2"/>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61"/>
              <w:rPr>
                <w:w w:val="105"/>
                <w:sz w:val="17"/>
                <w:szCs w:val="17"/>
              </w:rPr>
            </w:pPr>
            <w:r>
              <w:rPr>
                <w:w w:val="105"/>
                <w:sz w:val="17"/>
                <w:szCs w:val="17"/>
              </w:rPr>
              <w:t>Date of Assessment:</w:t>
            </w:r>
          </w:p>
        </w:tc>
        <w:tc>
          <w:tcPr>
            <w:tcW w:w="5708" w:type="dxa"/>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61"/>
              <w:ind w:left="104"/>
              <w:rPr>
                <w:w w:val="105"/>
                <w:sz w:val="17"/>
                <w:szCs w:val="17"/>
              </w:rPr>
            </w:pPr>
            <w:r>
              <w:rPr>
                <w:w w:val="105"/>
                <w:sz w:val="17"/>
                <w:szCs w:val="17"/>
              </w:rPr>
              <w:t>Date of Reassessment (if applicable):</w:t>
            </w:r>
          </w:p>
        </w:tc>
      </w:tr>
      <w:tr w:rsidR="004B457A" w:rsidTr="004B457A">
        <w:trPr>
          <w:trHeight w:val="604"/>
        </w:trPr>
        <w:tc>
          <w:tcPr>
            <w:tcW w:w="11416" w:type="dxa"/>
            <w:gridSpan w:val="3"/>
            <w:tcBorders>
              <w:top w:val="single" w:sz="4" w:space="0" w:color="000000"/>
              <w:left w:val="single" w:sz="4" w:space="0" w:color="000000"/>
              <w:bottom w:val="single" w:sz="4" w:space="0" w:color="000000"/>
              <w:right w:val="single" w:sz="4" w:space="0" w:color="000000"/>
            </w:tcBorders>
            <w:shd w:val="clear" w:color="auto" w:fill="A6A6A6"/>
          </w:tcPr>
          <w:p w:rsidR="004B457A" w:rsidRDefault="004B457A" w:rsidP="004B457A">
            <w:pPr>
              <w:pStyle w:val="TableParagraph"/>
              <w:kinsoku w:val="0"/>
              <w:overflowPunct w:val="0"/>
              <w:spacing w:before="99" w:line="249" w:lineRule="auto"/>
              <w:rPr>
                <w:b/>
                <w:bCs/>
                <w:w w:val="105"/>
                <w:sz w:val="17"/>
                <w:szCs w:val="17"/>
              </w:rPr>
            </w:pPr>
            <w:r>
              <w:rPr>
                <w:b/>
                <w:bCs/>
                <w:w w:val="105"/>
                <w:sz w:val="17"/>
                <w:szCs w:val="17"/>
              </w:rPr>
              <w:t>The</w:t>
            </w:r>
            <w:r>
              <w:rPr>
                <w:b/>
                <w:bCs/>
                <w:spacing w:val="-9"/>
                <w:w w:val="105"/>
                <w:sz w:val="17"/>
                <w:szCs w:val="17"/>
              </w:rPr>
              <w:t xml:space="preserve"> </w:t>
            </w:r>
            <w:r>
              <w:rPr>
                <w:b/>
                <w:bCs/>
                <w:w w:val="105"/>
                <w:sz w:val="17"/>
                <w:szCs w:val="17"/>
              </w:rPr>
              <w:t>following</w:t>
            </w:r>
            <w:r>
              <w:rPr>
                <w:b/>
                <w:bCs/>
                <w:spacing w:val="-12"/>
                <w:w w:val="105"/>
                <w:sz w:val="17"/>
                <w:szCs w:val="17"/>
              </w:rPr>
              <w:t xml:space="preserve"> </w:t>
            </w:r>
            <w:r>
              <w:rPr>
                <w:b/>
                <w:bCs/>
                <w:w w:val="105"/>
                <w:sz w:val="17"/>
                <w:szCs w:val="17"/>
              </w:rPr>
              <w:t>factors</w:t>
            </w:r>
            <w:r>
              <w:rPr>
                <w:b/>
                <w:bCs/>
                <w:spacing w:val="-16"/>
                <w:w w:val="105"/>
                <w:sz w:val="17"/>
                <w:szCs w:val="17"/>
              </w:rPr>
              <w:t xml:space="preserve"> </w:t>
            </w:r>
            <w:r>
              <w:rPr>
                <w:b/>
                <w:bCs/>
                <w:w w:val="105"/>
                <w:sz w:val="17"/>
                <w:szCs w:val="17"/>
              </w:rPr>
              <w:t>were</w:t>
            </w:r>
            <w:r>
              <w:rPr>
                <w:b/>
                <w:bCs/>
                <w:spacing w:val="-12"/>
                <w:w w:val="105"/>
                <w:sz w:val="17"/>
                <w:szCs w:val="17"/>
              </w:rPr>
              <w:t xml:space="preserve"> </w:t>
            </w:r>
            <w:r>
              <w:rPr>
                <w:b/>
                <w:bCs/>
                <w:w w:val="105"/>
                <w:sz w:val="17"/>
                <w:szCs w:val="17"/>
              </w:rPr>
              <w:t>considered,</w:t>
            </w:r>
            <w:r>
              <w:rPr>
                <w:b/>
                <w:bCs/>
                <w:spacing w:val="-11"/>
                <w:w w:val="105"/>
                <w:sz w:val="17"/>
                <w:szCs w:val="17"/>
              </w:rPr>
              <w:t xml:space="preserve"> </w:t>
            </w:r>
            <w:r>
              <w:rPr>
                <w:b/>
                <w:bCs/>
                <w:w w:val="105"/>
                <w:sz w:val="17"/>
                <w:szCs w:val="17"/>
              </w:rPr>
              <w:t>as</w:t>
            </w:r>
            <w:r>
              <w:rPr>
                <w:b/>
                <w:bCs/>
                <w:spacing w:val="-13"/>
                <w:w w:val="105"/>
                <w:sz w:val="17"/>
                <w:szCs w:val="17"/>
              </w:rPr>
              <w:t xml:space="preserve"> </w:t>
            </w:r>
            <w:r>
              <w:rPr>
                <w:b/>
                <w:bCs/>
                <w:w w:val="105"/>
                <w:sz w:val="17"/>
                <w:szCs w:val="17"/>
              </w:rPr>
              <w:t>required</w:t>
            </w:r>
            <w:r>
              <w:rPr>
                <w:b/>
                <w:bCs/>
                <w:spacing w:val="-11"/>
                <w:w w:val="105"/>
                <w:sz w:val="17"/>
                <w:szCs w:val="17"/>
              </w:rPr>
              <w:t xml:space="preserve"> </w:t>
            </w:r>
            <w:r>
              <w:rPr>
                <w:b/>
                <w:bCs/>
                <w:w w:val="105"/>
                <w:sz w:val="17"/>
                <w:szCs w:val="17"/>
              </w:rPr>
              <w:t>by</w:t>
            </w:r>
            <w:r>
              <w:rPr>
                <w:b/>
                <w:bCs/>
                <w:spacing w:val="-17"/>
                <w:w w:val="105"/>
                <w:sz w:val="17"/>
                <w:szCs w:val="17"/>
              </w:rPr>
              <w:t xml:space="preserve"> </w:t>
            </w:r>
            <w:r>
              <w:rPr>
                <w:b/>
                <w:bCs/>
                <w:w w:val="105"/>
                <w:sz w:val="17"/>
                <w:szCs w:val="17"/>
              </w:rPr>
              <w:t>Section</w:t>
            </w:r>
            <w:r>
              <w:rPr>
                <w:b/>
                <w:bCs/>
                <w:spacing w:val="-13"/>
                <w:w w:val="105"/>
                <w:sz w:val="17"/>
                <w:szCs w:val="17"/>
              </w:rPr>
              <w:t xml:space="preserve"> </w:t>
            </w:r>
            <w:r>
              <w:rPr>
                <w:b/>
                <w:bCs/>
                <w:w w:val="105"/>
                <w:sz w:val="17"/>
                <w:szCs w:val="17"/>
              </w:rPr>
              <w:t>189.03</w:t>
            </w:r>
            <w:r>
              <w:rPr>
                <w:b/>
                <w:bCs/>
                <w:spacing w:val="-9"/>
                <w:w w:val="105"/>
                <w:sz w:val="17"/>
                <w:szCs w:val="17"/>
              </w:rPr>
              <w:t xml:space="preserve"> </w:t>
            </w:r>
            <w:r>
              <w:rPr>
                <w:b/>
                <w:bCs/>
                <w:w w:val="105"/>
                <w:sz w:val="17"/>
                <w:szCs w:val="17"/>
              </w:rPr>
              <w:t>of</w:t>
            </w:r>
            <w:r>
              <w:rPr>
                <w:b/>
                <w:bCs/>
                <w:spacing w:val="-11"/>
                <w:w w:val="105"/>
                <w:sz w:val="17"/>
                <w:szCs w:val="17"/>
              </w:rPr>
              <w:t xml:space="preserve"> </w:t>
            </w:r>
            <w:r>
              <w:rPr>
                <w:b/>
                <w:bCs/>
                <w:w w:val="105"/>
                <w:sz w:val="17"/>
                <w:szCs w:val="17"/>
              </w:rPr>
              <w:t>the</w:t>
            </w:r>
            <w:r>
              <w:rPr>
                <w:b/>
                <w:bCs/>
                <w:spacing w:val="-9"/>
                <w:w w:val="105"/>
                <w:sz w:val="17"/>
                <w:szCs w:val="17"/>
              </w:rPr>
              <w:t xml:space="preserve"> </w:t>
            </w:r>
            <w:r>
              <w:rPr>
                <w:b/>
                <w:bCs/>
                <w:w w:val="105"/>
                <w:sz w:val="17"/>
                <w:szCs w:val="17"/>
              </w:rPr>
              <w:t>Los</w:t>
            </w:r>
            <w:r>
              <w:rPr>
                <w:b/>
                <w:bCs/>
                <w:spacing w:val="-9"/>
                <w:w w:val="105"/>
                <w:sz w:val="17"/>
                <w:szCs w:val="17"/>
              </w:rPr>
              <w:t xml:space="preserve"> </w:t>
            </w:r>
            <w:r>
              <w:rPr>
                <w:b/>
                <w:bCs/>
                <w:w w:val="105"/>
                <w:sz w:val="17"/>
                <w:szCs w:val="17"/>
              </w:rPr>
              <w:t>Angeles</w:t>
            </w:r>
            <w:r>
              <w:rPr>
                <w:b/>
                <w:bCs/>
                <w:spacing w:val="-13"/>
                <w:w w:val="105"/>
                <w:sz w:val="17"/>
                <w:szCs w:val="17"/>
              </w:rPr>
              <w:t xml:space="preserve"> </w:t>
            </w:r>
            <w:r>
              <w:rPr>
                <w:b/>
                <w:bCs/>
                <w:w w:val="105"/>
                <w:sz w:val="17"/>
                <w:szCs w:val="17"/>
              </w:rPr>
              <w:t>Municipal</w:t>
            </w:r>
            <w:r>
              <w:rPr>
                <w:b/>
                <w:bCs/>
                <w:spacing w:val="-11"/>
                <w:w w:val="105"/>
                <w:sz w:val="17"/>
                <w:szCs w:val="17"/>
              </w:rPr>
              <w:t xml:space="preserve"> </w:t>
            </w:r>
            <w:r>
              <w:rPr>
                <w:b/>
                <w:bCs/>
                <w:w w:val="105"/>
                <w:sz w:val="17"/>
                <w:szCs w:val="17"/>
              </w:rPr>
              <w:t>Code</w:t>
            </w:r>
            <w:r>
              <w:rPr>
                <w:b/>
                <w:bCs/>
                <w:spacing w:val="-11"/>
                <w:w w:val="105"/>
                <w:sz w:val="17"/>
                <w:szCs w:val="17"/>
              </w:rPr>
              <w:t xml:space="preserve"> </w:t>
            </w:r>
            <w:r>
              <w:rPr>
                <w:b/>
                <w:bCs/>
                <w:w w:val="105"/>
                <w:sz w:val="17"/>
                <w:szCs w:val="17"/>
              </w:rPr>
              <w:t>or</w:t>
            </w:r>
            <w:r>
              <w:rPr>
                <w:b/>
                <w:bCs/>
                <w:spacing w:val="-13"/>
                <w:w w:val="105"/>
                <w:sz w:val="17"/>
                <w:szCs w:val="17"/>
              </w:rPr>
              <w:t xml:space="preserve"> </w:t>
            </w:r>
            <w:r>
              <w:rPr>
                <w:b/>
                <w:bCs/>
                <w:w w:val="105"/>
                <w:sz w:val="17"/>
                <w:szCs w:val="17"/>
              </w:rPr>
              <w:t>Section</w:t>
            </w:r>
            <w:r>
              <w:rPr>
                <w:b/>
                <w:bCs/>
                <w:spacing w:val="-9"/>
                <w:w w:val="105"/>
                <w:sz w:val="17"/>
                <w:szCs w:val="17"/>
              </w:rPr>
              <w:t xml:space="preserve"> </w:t>
            </w:r>
            <w:r>
              <w:rPr>
                <w:b/>
                <w:bCs/>
                <w:w w:val="105"/>
                <w:sz w:val="17"/>
                <w:szCs w:val="17"/>
              </w:rPr>
              <w:t>10.48.3</w:t>
            </w:r>
            <w:r>
              <w:rPr>
                <w:b/>
                <w:bCs/>
                <w:spacing w:val="-13"/>
                <w:w w:val="105"/>
                <w:sz w:val="17"/>
                <w:szCs w:val="17"/>
              </w:rPr>
              <w:t xml:space="preserve"> </w:t>
            </w:r>
            <w:r>
              <w:rPr>
                <w:b/>
                <w:bCs/>
                <w:w w:val="105"/>
                <w:sz w:val="17"/>
                <w:szCs w:val="17"/>
              </w:rPr>
              <w:t>of</w:t>
            </w:r>
            <w:r>
              <w:rPr>
                <w:b/>
                <w:bCs/>
                <w:spacing w:val="-11"/>
                <w:w w:val="105"/>
                <w:sz w:val="17"/>
                <w:szCs w:val="17"/>
              </w:rPr>
              <w:t xml:space="preserve"> </w:t>
            </w:r>
            <w:r>
              <w:rPr>
                <w:b/>
                <w:bCs/>
                <w:w w:val="105"/>
                <w:sz w:val="17"/>
                <w:szCs w:val="17"/>
              </w:rPr>
              <w:t>the</w:t>
            </w:r>
            <w:r>
              <w:rPr>
                <w:b/>
                <w:bCs/>
                <w:spacing w:val="-13"/>
                <w:w w:val="105"/>
                <w:sz w:val="17"/>
                <w:szCs w:val="17"/>
              </w:rPr>
              <w:t xml:space="preserve"> </w:t>
            </w:r>
            <w:r>
              <w:rPr>
                <w:b/>
                <w:bCs/>
                <w:w w:val="105"/>
                <w:sz w:val="17"/>
                <w:szCs w:val="17"/>
              </w:rPr>
              <w:t>Los Angeles Administrative Code, before making our</w:t>
            </w:r>
            <w:r>
              <w:rPr>
                <w:b/>
                <w:bCs/>
                <w:spacing w:val="-12"/>
                <w:w w:val="105"/>
                <w:sz w:val="17"/>
                <w:szCs w:val="17"/>
              </w:rPr>
              <w:t xml:space="preserve"> </w:t>
            </w:r>
            <w:r>
              <w:rPr>
                <w:b/>
                <w:bCs/>
                <w:w w:val="105"/>
                <w:sz w:val="17"/>
                <w:szCs w:val="17"/>
              </w:rPr>
              <w:t>determination:</w:t>
            </w:r>
          </w:p>
        </w:tc>
      </w:tr>
      <w:tr w:rsidR="004B457A" w:rsidTr="004B457A">
        <w:trPr>
          <w:trHeight w:val="1240"/>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numPr>
                <w:ilvl w:val="0"/>
                <w:numId w:val="2"/>
              </w:numPr>
              <w:tabs>
                <w:tab w:val="left" w:pos="456"/>
              </w:tabs>
              <w:kinsoku w:val="0"/>
              <w:overflowPunct w:val="0"/>
              <w:spacing w:before="121"/>
              <w:ind w:hanging="350"/>
              <w:rPr>
                <w:w w:val="105"/>
                <w:sz w:val="17"/>
                <w:szCs w:val="17"/>
              </w:rPr>
            </w:pPr>
            <w:r>
              <w:rPr>
                <w:w w:val="105"/>
                <w:sz w:val="17"/>
                <w:szCs w:val="17"/>
              </w:rPr>
              <w:t>The specific duties and responsibilities of the job, which</w:t>
            </w:r>
            <w:r>
              <w:rPr>
                <w:spacing w:val="-2"/>
                <w:w w:val="105"/>
                <w:sz w:val="17"/>
                <w:szCs w:val="17"/>
              </w:rPr>
              <w:t xml:space="preserve"> </w:t>
            </w:r>
            <w:r>
              <w:rPr>
                <w:w w:val="105"/>
                <w:sz w:val="17"/>
                <w:szCs w:val="17"/>
              </w:rPr>
              <w:t>are:</w:t>
            </w:r>
          </w:p>
          <w:p w:rsidR="004B457A" w:rsidRDefault="004B457A" w:rsidP="004B457A">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p w:rsidR="004B457A" w:rsidRDefault="004B457A" w:rsidP="004B457A">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p w:rsidR="004B457A" w:rsidRDefault="004B457A" w:rsidP="004B457A">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p w:rsidR="004B457A" w:rsidRDefault="004B457A" w:rsidP="004B457A">
            <w:pPr>
              <w:pStyle w:val="TableParagraph"/>
              <w:numPr>
                <w:ilvl w:val="1"/>
                <w:numId w:val="2"/>
              </w:numPr>
              <w:tabs>
                <w:tab w:val="left" w:pos="723"/>
                <w:tab w:val="left" w:pos="11290"/>
              </w:tabs>
              <w:kinsoku w:val="0"/>
              <w:overflowPunct w:val="0"/>
              <w:rPr>
                <w:w w:val="102"/>
                <w:sz w:val="17"/>
                <w:szCs w:val="17"/>
              </w:rPr>
            </w:pPr>
            <w:r>
              <w:rPr>
                <w:w w:val="102"/>
                <w:sz w:val="17"/>
                <w:szCs w:val="17"/>
                <w:u w:val="single"/>
              </w:rPr>
              <w:t xml:space="preserve"> </w:t>
            </w:r>
            <w:r>
              <w:rPr>
                <w:sz w:val="17"/>
                <w:szCs w:val="17"/>
                <w:u w:val="single"/>
              </w:rPr>
              <w:tab/>
            </w:r>
          </w:p>
        </w:tc>
      </w:tr>
      <w:tr w:rsidR="004B457A" w:rsidTr="004B457A">
        <w:trPr>
          <w:trHeight w:val="980"/>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tabs>
                <w:tab w:val="left" w:pos="455"/>
              </w:tabs>
              <w:kinsoku w:val="0"/>
              <w:overflowPunct w:val="0"/>
              <w:spacing w:before="94"/>
              <w:rPr>
                <w:w w:val="105"/>
                <w:sz w:val="17"/>
                <w:szCs w:val="17"/>
              </w:rPr>
            </w:pPr>
            <w:r>
              <w:rPr>
                <w:w w:val="105"/>
                <w:sz w:val="17"/>
                <w:szCs w:val="17"/>
              </w:rPr>
              <w:t>2.</w:t>
            </w:r>
            <w:r>
              <w:rPr>
                <w:w w:val="105"/>
                <w:sz w:val="17"/>
                <w:szCs w:val="17"/>
              </w:rPr>
              <w:tab/>
              <w:t>Description of the criminal conduct and why the conduct is of</w:t>
            </w:r>
            <w:r>
              <w:rPr>
                <w:spacing w:val="-22"/>
                <w:w w:val="105"/>
                <w:sz w:val="17"/>
                <w:szCs w:val="17"/>
              </w:rPr>
              <w:t xml:space="preserve"> </w:t>
            </w:r>
            <w:r>
              <w:rPr>
                <w:w w:val="105"/>
                <w:sz w:val="17"/>
                <w:szCs w:val="17"/>
              </w:rPr>
              <w:t>concern.</w:t>
            </w:r>
          </w:p>
        </w:tc>
      </w:tr>
      <w:tr w:rsidR="004B457A" w:rsidTr="004B457A">
        <w:trPr>
          <w:trHeight w:val="318"/>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tabs>
                <w:tab w:val="left" w:pos="455"/>
              </w:tabs>
              <w:kinsoku w:val="0"/>
              <w:overflowPunct w:val="0"/>
              <w:spacing w:before="61"/>
              <w:rPr>
                <w:w w:val="105"/>
                <w:sz w:val="17"/>
                <w:szCs w:val="17"/>
              </w:rPr>
            </w:pPr>
            <w:r>
              <w:rPr>
                <w:w w:val="105"/>
                <w:sz w:val="17"/>
                <w:szCs w:val="17"/>
              </w:rPr>
              <w:t>3.</w:t>
            </w:r>
            <w:r>
              <w:rPr>
                <w:w w:val="105"/>
                <w:sz w:val="17"/>
                <w:szCs w:val="17"/>
              </w:rPr>
              <w:tab/>
              <w:t>How long ago did the criminal activity</w:t>
            </w:r>
            <w:r>
              <w:rPr>
                <w:spacing w:val="-17"/>
                <w:w w:val="105"/>
                <w:sz w:val="17"/>
                <w:szCs w:val="17"/>
              </w:rPr>
              <w:t xml:space="preserve"> </w:t>
            </w:r>
            <w:r>
              <w:rPr>
                <w:w w:val="105"/>
                <w:sz w:val="17"/>
                <w:szCs w:val="17"/>
              </w:rPr>
              <w:t>occur:</w:t>
            </w:r>
          </w:p>
        </w:tc>
      </w:tr>
      <w:tr w:rsidR="004B457A" w:rsidTr="004B457A">
        <w:trPr>
          <w:trHeight w:val="320"/>
        </w:trPr>
        <w:tc>
          <w:tcPr>
            <w:tcW w:w="351" w:type="dxa"/>
            <w:tcBorders>
              <w:top w:val="single" w:sz="4" w:space="0" w:color="000000"/>
              <w:left w:val="single" w:sz="4" w:space="0" w:color="000000"/>
              <w:bottom w:val="single" w:sz="4" w:space="0" w:color="000000"/>
              <w:right w:val="none" w:sz="6" w:space="0" w:color="auto"/>
            </w:tcBorders>
          </w:tcPr>
          <w:p w:rsidR="004B457A" w:rsidRDefault="004B457A" w:rsidP="004B457A">
            <w:pPr>
              <w:pStyle w:val="TableParagraph"/>
              <w:kinsoku w:val="0"/>
              <w:overflowPunct w:val="0"/>
              <w:spacing w:before="66"/>
              <w:rPr>
                <w:w w:val="105"/>
                <w:sz w:val="17"/>
                <w:szCs w:val="17"/>
              </w:rPr>
            </w:pPr>
            <w:r>
              <w:rPr>
                <w:w w:val="105"/>
                <w:sz w:val="17"/>
                <w:szCs w:val="17"/>
              </w:rPr>
              <w:t>4.</w:t>
            </w:r>
          </w:p>
        </w:tc>
        <w:tc>
          <w:tcPr>
            <w:tcW w:w="5357" w:type="dxa"/>
            <w:tcBorders>
              <w:top w:val="single" w:sz="4" w:space="0" w:color="000000"/>
              <w:left w:val="none" w:sz="6" w:space="0" w:color="auto"/>
              <w:bottom w:val="single" w:sz="4" w:space="0" w:color="000000"/>
              <w:right w:val="none" w:sz="6" w:space="0" w:color="auto"/>
            </w:tcBorders>
          </w:tcPr>
          <w:p w:rsidR="004B457A" w:rsidRDefault="004B457A" w:rsidP="004B457A">
            <w:pPr>
              <w:pStyle w:val="TableParagraph"/>
              <w:kinsoku w:val="0"/>
              <w:overflowPunct w:val="0"/>
              <w:spacing w:before="66"/>
              <w:ind w:left="102"/>
              <w:rPr>
                <w:w w:val="105"/>
                <w:sz w:val="17"/>
                <w:szCs w:val="17"/>
              </w:rPr>
            </w:pPr>
            <w:r>
              <w:rPr>
                <w:w w:val="105"/>
                <w:sz w:val="17"/>
                <w:szCs w:val="17"/>
              </w:rPr>
              <w:t>Age at the time of last criminal activity:</w:t>
            </w:r>
          </w:p>
        </w:tc>
        <w:tc>
          <w:tcPr>
            <w:tcW w:w="5708" w:type="dxa"/>
            <w:tcBorders>
              <w:top w:val="single" w:sz="4" w:space="0" w:color="000000"/>
              <w:left w:val="none" w:sz="6" w:space="0" w:color="auto"/>
              <w:bottom w:val="single" w:sz="4" w:space="0" w:color="000000"/>
              <w:right w:val="single" w:sz="4" w:space="0" w:color="000000"/>
            </w:tcBorders>
          </w:tcPr>
          <w:p w:rsidR="004B457A" w:rsidRDefault="004B457A" w:rsidP="004B457A">
            <w:pPr>
              <w:pStyle w:val="TableParagraph"/>
              <w:kinsoku w:val="0"/>
              <w:overflowPunct w:val="0"/>
              <w:spacing w:before="0"/>
              <w:ind w:left="0"/>
              <w:rPr>
                <w:rFonts w:ascii="Times New Roman" w:hAnsi="Times New Roman" w:cs="Times New Roman"/>
                <w:sz w:val="16"/>
                <w:szCs w:val="16"/>
              </w:rPr>
            </w:pPr>
          </w:p>
        </w:tc>
      </w:tr>
      <w:tr w:rsidR="004B457A" w:rsidTr="004B457A">
        <w:trPr>
          <w:trHeight w:val="1289"/>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numPr>
                <w:ilvl w:val="0"/>
                <w:numId w:val="1"/>
              </w:numPr>
              <w:tabs>
                <w:tab w:val="left" w:pos="449"/>
              </w:tabs>
              <w:kinsoku w:val="0"/>
              <w:overflowPunct w:val="0"/>
              <w:spacing w:before="88"/>
              <w:ind w:hanging="343"/>
              <w:rPr>
                <w:w w:val="105"/>
                <w:sz w:val="17"/>
                <w:szCs w:val="17"/>
              </w:rPr>
            </w:pPr>
            <w:r>
              <w:rPr>
                <w:w w:val="105"/>
                <w:sz w:val="17"/>
                <w:szCs w:val="17"/>
              </w:rPr>
              <w:t>Activities since criminal activity such as work experience, job training</w:t>
            </w:r>
            <w:r>
              <w:rPr>
                <w:spacing w:val="-23"/>
                <w:w w:val="105"/>
                <w:sz w:val="17"/>
                <w:szCs w:val="17"/>
              </w:rPr>
              <w:t xml:space="preserve"> </w:t>
            </w:r>
            <w:r>
              <w:rPr>
                <w:w w:val="105"/>
                <w:sz w:val="17"/>
                <w:szCs w:val="17"/>
              </w:rPr>
              <w:t>etc.:</w:t>
            </w:r>
          </w:p>
          <w:p w:rsidR="004B457A" w:rsidRDefault="004B457A" w:rsidP="004B457A">
            <w:pPr>
              <w:pStyle w:val="TableParagraph"/>
              <w:numPr>
                <w:ilvl w:val="1"/>
                <w:numId w:val="1"/>
              </w:numPr>
              <w:tabs>
                <w:tab w:val="left" w:pos="807"/>
                <w:tab w:val="left" w:pos="11276"/>
              </w:tabs>
              <w:kinsoku w:val="0"/>
              <w:overflowPunct w:val="0"/>
              <w:spacing w:before="4"/>
              <w:rPr>
                <w:w w:val="102"/>
                <w:sz w:val="17"/>
                <w:szCs w:val="17"/>
              </w:rPr>
            </w:pPr>
            <w:r>
              <w:rPr>
                <w:w w:val="102"/>
                <w:sz w:val="17"/>
                <w:szCs w:val="17"/>
                <w:u w:val="single"/>
              </w:rPr>
              <w:t xml:space="preserve"> </w:t>
            </w:r>
            <w:r>
              <w:rPr>
                <w:sz w:val="17"/>
                <w:szCs w:val="17"/>
                <w:u w:val="single"/>
              </w:rPr>
              <w:tab/>
            </w:r>
          </w:p>
          <w:p w:rsidR="004B457A" w:rsidRDefault="004B457A" w:rsidP="004B457A">
            <w:pPr>
              <w:pStyle w:val="TableParagraph"/>
              <w:numPr>
                <w:ilvl w:val="1"/>
                <w:numId w:val="1"/>
              </w:numPr>
              <w:tabs>
                <w:tab w:val="left" w:pos="807"/>
                <w:tab w:val="left" w:pos="11276"/>
              </w:tabs>
              <w:kinsoku w:val="0"/>
              <w:overflowPunct w:val="0"/>
              <w:rPr>
                <w:w w:val="102"/>
                <w:sz w:val="17"/>
                <w:szCs w:val="17"/>
              </w:rPr>
            </w:pPr>
            <w:r>
              <w:rPr>
                <w:w w:val="102"/>
                <w:sz w:val="17"/>
                <w:szCs w:val="17"/>
                <w:u w:val="single"/>
              </w:rPr>
              <w:t xml:space="preserve"> </w:t>
            </w:r>
            <w:r>
              <w:rPr>
                <w:sz w:val="17"/>
                <w:szCs w:val="17"/>
                <w:u w:val="single"/>
              </w:rPr>
              <w:tab/>
            </w:r>
          </w:p>
          <w:p w:rsidR="004B457A" w:rsidRDefault="004B457A" w:rsidP="004B457A">
            <w:pPr>
              <w:pStyle w:val="TableParagraph"/>
              <w:numPr>
                <w:ilvl w:val="1"/>
                <w:numId w:val="1"/>
              </w:numPr>
              <w:tabs>
                <w:tab w:val="left" w:pos="807"/>
                <w:tab w:val="left" w:pos="11276"/>
              </w:tabs>
              <w:kinsoku w:val="0"/>
              <w:overflowPunct w:val="0"/>
              <w:spacing w:before="9"/>
              <w:rPr>
                <w:w w:val="102"/>
                <w:sz w:val="17"/>
                <w:szCs w:val="17"/>
              </w:rPr>
            </w:pPr>
            <w:r>
              <w:rPr>
                <w:w w:val="102"/>
                <w:sz w:val="17"/>
                <w:szCs w:val="17"/>
                <w:u w:val="single"/>
              </w:rPr>
              <w:t xml:space="preserve"> </w:t>
            </w:r>
            <w:r>
              <w:rPr>
                <w:sz w:val="17"/>
                <w:szCs w:val="17"/>
                <w:u w:val="single"/>
              </w:rPr>
              <w:tab/>
            </w:r>
          </w:p>
          <w:p w:rsidR="004B457A" w:rsidRDefault="004B457A" w:rsidP="004B457A">
            <w:pPr>
              <w:pStyle w:val="TableParagraph"/>
              <w:numPr>
                <w:ilvl w:val="1"/>
                <w:numId w:val="1"/>
              </w:numPr>
              <w:tabs>
                <w:tab w:val="left" w:pos="807"/>
                <w:tab w:val="left" w:pos="11276"/>
              </w:tabs>
              <w:kinsoku w:val="0"/>
              <w:overflowPunct w:val="0"/>
              <w:spacing w:before="4"/>
              <w:rPr>
                <w:w w:val="102"/>
                <w:sz w:val="17"/>
                <w:szCs w:val="17"/>
              </w:rPr>
            </w:pPr>
            <w:r>
              <w:rPr>
                <w:w w:val="102"/>
                <w:sz w:val="17"/>
                <w:szCs w:val="17"/>
                <w:u w:val="single"/>
              </w:rPr>
              <w:t xml:space="preserve"> </w:t>
            </w:r>
            <w:r>
              <w:rPr>
                <w:sz w:val="17"/>
                <w:szCs w:val="17"/>
                <w:u w:val="single"/>
              </w:rPr>
              <w:tab/>
            </w:r>
          </w:p>
        </w:tc>
      </w:tr>
      <w:tr w:rsidR="004B457A" w:rsidTr="004B457A">
        <w:trPr>
          <w:trHeight w:val="278"/>
        </w:trPr>
        <w:tc>
          <w:tcPr>
            <w:tcW w:w="11416" w:type="dxa"/>
            <w:gridSpan w:val="3"/>
            <w:tcBorders>
              <w:top w:val="single" w:sz="4" w:space="0" w:color="000000"/>
              <w:left w:val="single" w:sz="4" w:space="0" w:color="000000"/>
              <w:bottom w:val="single" w:sz="4" w:space="0" w:color="000000"/>
              <w:right w:val="single" w:sz="4" w:space="0" w:color="000000"/>
            </w:tcBorders>
            <w:shd w:val="clear" w:color="auto" w:fill="A6A6A6"/>
          </w:tcPr>
          <w:p w:rsidR="004B457A" w:rsidRDefault="004B457A" w:rsidP="004B457A">
            <w:pPr>
              <w:pStyle w:val="TableParagraph"/>
              <w:kinsoku w:val="0"/>
              <w:overflowPunct w:val="0"/>
              <w:spacing w:before="37"/>
              <w:rPr>
                <w:b/>
                <w:bCs/>
                <w:w w:val="105"/>
                <w:sz w:val="17"/>
                <w:szCs w:val="17"/>
              </w:rPr>
            </w:pPr>
            <w:r>
              <w:rPr>
                <w:b/>
                <w:bCs/>
                <w:w w:val="105"/>
                <w:sz w:val="17"/>
                <w:szCs w:val="17"/>
              </w:rPr>
              <w:t>Based on the factors above, we are considering rescinding our offer of employment because:</w:t>
            </w:r>
          </w:p>
        </w:tc>
      </w:tr>
      <w:tr w:rsidR="004B457A" w:rsidTr="0089157D">
        <w:trPr>
          <w:trHeight w:val="1043"/>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15" w:line="247" w:lineRule="auto"/>
              <w:rPr>
                <w:w w:val="105"/>
                <w:sz w:val="17"/>
                <w:szCs w:val="17"/>
              </w:rPr>
            </w:pPr>
            <w:r>
              <w:rPr>
                <w:w w:val="105"/>
                <w:sz w:val="17"/>
                <w:szCs w:val="17"/>
              </w:rPr>
              <w:t>Describe</w:t>
            </w:r>
            <w:r>
              <w:rPr>
                <w:spacing w:val="-12"/>
                <w:w w:val="105"/>
                <w:sz w:val="17"/>
                <w:szCs w:val="17"/>
              </w:rPr>
              <w:t xml:space="preserve"> </w:t>
            </w:r>
            <w:r>
              <w:rPr>
                <w:w w:val="105"/>
                <w:sz w:val="17"/>
                <w:szCs w:val="17"/>
              </w:rPr>
              <w:t>how</w:t>
            </w:r>
            <w:r>
              <w:rPr>
                <w:spacing w:val="-12"/>
                <w:w w:val="105"/>
                <w:sz w:val="17"/>
                <w:szCs w:val="17"/>
              </w:rPr>
              <w:t xml:space="preserve"> </w:t>
            </w:r>
            <w:r>
              <w:rPr>
                <w:w w:val="105"/>
                <w:sz w:val="17"/>
                <w:szCs w:val="17"/>
              </w:rPr>
              <w:t>there</w:t>
            </w:r>
            <w:r>
              <w:rPr>
                <w:spacing w:val="-12"/>
                <w:w w:val="105"/>
                <w:sz w:val="17"/>
                <w:szCs w:val="17"/>
              </w:rPr>
              <w:t xml:space="preserve"> </w:t>
            </w:r>
            <w:r>
              <w:rPr>
                <w:w w:val="105"/>
                <w:sz w:val="17"/>
                <w:szCs w:val="17"/>
              </w:rPr>
              <w:t>is</w:t>
            </w:r>
            <w:r>
              <w:rPr>
                <w:spacing w:val="-12"/>
                <w:w w:val="105"/>
                <w:sz w:val="17"/>
                <w:szCs w:val="17"/>
              </w:rPr>
              <w:t xml:space="preserve"> </w:t>
            </w:r>
            <w:r>
              <w:rPr>
                <w:w w:val="105"/>
                <w:sz w:val="17"/>
                <w:szCs w:val="17"/>
              </w:rPr>
              <w:t>a</w:t>
            </w:r>
            <w:r>
              <w:rPr>
                <w:spacing w:val="-12"/>
                <w:w w:val="105"/>
                <w:sz w:val="17"/>
                <w:szCs w:val="17"/>
              </w:rPr>
              <w:t xml:space="preserve"> </w:t>
            </w:r>
            <w:r>
              <w:rPr>
                <w:w w:val="105"/>
                <w:sz w:val="17"/>
                <w:szCs w:val="17"/>
              </w:rPr>
              <w:t>link</w:t>
            </w:r>
            <w:r>
              <w:rPr>
                <w:spacing w:val="-10"/>
                <w:w w:val="105"/>
                <w:sz w:val="17"/>
                <w:szCs w:val="17"/>
              </w:rPr>
              <w:t xml:space="preserve"> </w:t>
            </w:r>
            <w:r>
              <w:rPr>
                <w:w w:val="105"/>
                <w:sz w:val="17"/>
                <w:szCs w:val="17"/>
              </w:rPr>
              <w:t>between</w:t>
            </w:r>
            <w:r>
              <w:rPr>
                <w:spacing w:val="-10"/>
                <w:w w:val="105"/>
                <w:sz w:val="17"/>
                <w:szCs w:val="17"/>
              </w:rPr>
              <w:t xml:space="preserve"> </w:t>
            </w:r>
            <w:r>
              <w:rPr>
                <w:w w:val="105"/>
                <w:sz w:val="17"/>
                <w:szCs w:val="17"/>
              </w:rPr>
              <w:t>the</w:t>
            </w:r>
            <w:r>
              <w:rPr>
                <w:spacing w:val="-12"/>
                <w:w w:val="105"/>
                <w:sz w:val="17"/>
                <w:szCs w:val="17"/>
              </w:rPr>
              <w:t xml:space="preserve"> </w:t>
            </w:r>
            <w:r>
              <w:rPr>
                <w:w w:val="105"/>
                <w:sz w:val="17"/>
                <w:szCs w:val="17"/>
              </w:rPr>
              <w:t>specific</w:t>
            </w:r>
            <w:r>
              <w:rPr>
                <w:spacing w:val="-12"/>
                <w:w w:val="105"/>
                <w:sz w:val="17"/>
                <w:szCs w:val="17"/>
              </w:rPr>
              <w:t xml:space="preserve"> </w:t>
            </w:r>
            <w:r>
              <w:rPr>
                <w:w w:val="105"/>
                <w:sz w:val="17"/>
                <w:szCs w:val="17"/>
              </w:rPr>
              <w:t>aspects</w:t>
            </w:r>
            <w:r>
              <w:rPr>
                <w:spacing w:val="-12"/>
                <w:w w:val="105"/>
                <w:sz w:val="17"/>
                <w:szCs w:val="17"/>
              </w:rPr>
              <w:t xml:space="preserve"> </w:t>
            </w:r>
            <w:r>
              <w:rPr>
                <w:w w:val="105"/>
                <w:sz w:val="17"/>
                <w:szCs w:val="17"/>
              </w:rPr>
              <w:t>of</w:t>
            </w:r>
            <w:r>
              <w:rPr>
                <w:spacing w:val="-11"/>
                <w:w w:val="105"/>
                <w:sz w:val="17"/>
                <w:szCs w:val="17"/>
              </w:rPr>
              <w:t xml:space="preserve"> </w:t>
            </w:r>
            <w:r>
              <w:rPr>
                <w:w w:val="105"/>
                <w:sz w:val="17"/>
                <w:szCs w:val="17"/>
              </w:rPr>
              <w:t>the</w:t>
            </w:r>
            <w:r>
              <w:rPr>
                <w:spacing w:val="-12"/>
                <w:w w:val="105"/>
                <w:sz w:val="17"/>
                <w:szCs w:val="17"/>
              </w:rPr>
              <w:t xml:space="preserve"> </w:t>
            </w:r>
            <w:r>
              <w:rPr>
                <w:w w:val="105"/>
                <w:sz w:val="17"/>
                <w:szCs w:val="17"/>
              </w:rPr>
              <w:t>Applicant’s</w:t>
            </w:r>
            <w:r>
              <w:rPr>
                <w:spacing w:val="-10"/>
                <w:w w:val="105"/>
                <w:sz w:val="17"/>
                <w:szCs w:val="17"/>
              </w:rPr>
              <w:t xml:space="preserve"> </w:t>
            </w:r>
            <w:r>
              <w:rPr>
                <w:w w:val="105"/>
                <w:sz w:val="17"/>
                <w:szCs w:val="17"/>
              </w:rPr>
              <w:t>Criminal</w:t>
            </w:r>
            <w:r>
              <w:rPr>
                <w:spacing w:val="-13"/>
                <w:w w:val="105"/>
                <w:sz w:val="17"/>
                <w:szCs w:val="17"/>
              </w:rPr>
              <w:t xml:space="preserve"> </w:t>
            </w:r>
            <w:r>
              <w:rPr>
                <w:w w:val="105"/>
                <w:sz w:val="17"/>
                <w:szCs w:val="17"/>
              </w:rPr>
              <w:t>History</w:t>
            </w:r>
            <w:r>
              <w:rPr>
                <w:spacing w:val="-14"/>
                <w:w w:val="105"/>
                <w:sz w:val="17"/>
                <w:szCs w:val="17"/>
              </w:rPr>
              <w:t xml:space="preserve"> </w:t>
            </w:r>
            <w:r>
              <w:rPr>
                <w:w w:val="105"/>
                <w:sz w:val="17"/>
                <w:szCs w:val="17"/>
              </w:rPr>
              <w:t>with</w:t>
            </w:r>
            <w:r>
              <w:rPr>
                <w:spacing w:val="-12"/>
                <w:w w:val="105"/>
                <w:sz w:val="17"/>
                <w:szCs w:val="17"/>
              </w:rPr>
              <w:t xml:space="preserve"> </w:t>
            </w:r>
            <w:r>
              <w:rPr>
                <w:w w:val="105"/>
                <w:sz w:val="17"/>
                <w:szCs w:val="17"/>
              </w:rPr>
              <w:t>risks</w:t>
            </w:r>
            <w:r>
              <w:rPr>
                <w:spacing w:val="-12"/>
                <w:w w:val="105"/>
                <w:sz w:val="17"/>
                <w:szCs w:val="17"/>
              </w:rPr>
              <w:t xml:space="preserve"> </w:t>
            </w:r>
            <w:r>
              <w:rPr>
                <w:w w:val="105"/>
                <w:sz w:val="17"/>
                <w:szCs w:val="17"/>
              </w:rPr>
              <w:t>inherent</w:t>
            </w:r>
            <w:r>
              <w:rPr>
                <w:spacing w:val="-11"/>
                <w:w w:val="105"/>
                <w:sz w:val="17"/>
                <w:szCs w:val="17"/>
              </w:rPr>
              <w:t xml:space="preserve"> </w:t>
            </w:r>
            <w:r>
              <w:rPr>
                <w:w w:val="105"/>
                <w:sz w:val="17"/>
                <w:szCs w:val="17"/>
              </w:rPr>
              <w:t>in</w:t>
            </w:r>
            <w:r>
              <w:rPr>
                <w:spacing w:val="-10"/>
                <w:w w:val="105"/>
                <w:sz w:val="17"/>
                <w:szCs w:val="17"/>
              </w:rPr>
              <w:t xml:space="preserve"> </w:t>
            </w:r>
            <w:r>
              <w:rPr>
                <w:w w:val="105"/>
                <w:sz w:val="17"/>
                <w:szCs w:val="17"/>
              </w:rPr>
              <w:t>the</w:t>
            </w:r>
            <w:r>
              <w:rPr>
                <w:spacing w:val="-12"/>
                <w:w w:val="105"/>
                <w:sz w:val="17"/>
                <w:szCs w:val="17"/>
              </w:rPr>
              <w:t xml:space="preserve"> </w:t>
            </w:r>
            <w:r>
              <w:rPr>
                <w:w w:val="105"/>
                <w:sz w:val="17"/>
                <w:szCs w:val="17"/>
              </w:rPr>
              <w:t>duties</w:t>
            </w:r>
            <w:r>
              <w:rPr>
                <w:spacing w:val="-12"/>
                <w:w w:val="105"/>
                <w:sz w:val="17"/>
                <w:szCs w:val="17"/>
              </w:rPr>
              <w:t xml:space="preserve"> </w:t>
            </w:r>
            <w:r>
              <w:rPr>
                <w:w w:val="105"/>
                <w:sz w:val="17"/>
                <w:szCs w:val="17"/>
              </w:rPr>
              <w:t>of</w:t>
            </w:r>
            <w:r>
              <w:rPr>
                <w:spacing w:val="-10"/>
                <w:w w:val="105"/>
                <w:sz w:val="17"/>
                <w:szCs w:val="17"/>
              </w:rPr>
              <w:t xml:space="preserve"> </w:t>
            </w:r>
            <w:r>
              <w:rPr>
                <w:w w:val="105"/>
                <w:sz w:val="17"/>
                <w:szCs w:val="17"/>
              </w:rPr>
              <w:t>the</w:t>
            </w:r>
            <w:r>
              <w:rPr>
                <w:spacing w:val="-10"/>
                <w:w w:val="105"/>
                <w:sz w:val="17"/>
                <w:szCs w:val="17"/>
              </w:rPr>
              <w:t xml:space="preserve"> </w:t>
            </w:r>
            <w:r>
              <w:rPr>
                <w:w w:val="105"/>
                <w:sz w:val="17"/>
                <w:szCs w:val="17"/>
              </w:rPr>
              <w:t>Employment position.</w:t>
            </w:r>
          </w:p>
        </w:tc>
      </w:tr>
      <w:tr w:rsidR="0089157D" w:rsidTr="0089157D">
        <w:trPr>
          <w:trHeight w:val="170"/>
        </w:trPr>
        <w:tc>
          <w:tcPr>
            <w:tcW w:w="11416" w:type="dxa"/>
            <w:gridSpan w:val="3"/>
            <w:tcBorders>
              <w:top w:val="single" w:sz="4" w:space="0" w:color="000000"/>
              <w:bottom w:val="single" w:sz="4" w:space="0" w:color="000000"/>
            </w:tcBorders>
          </w:tcPr>
          <w:p w:rsidR="0089157D" w:rsidRDefault="0089157D" w:rsidP="004B457A">
            <w:pPr>
              <w:pStyle w:val="TableParagraph"/>
              <w:kinsoku w:val="0"/>
              <w:overflowPunct w:val="0"/>
              <w:spacing w:before="15" w:line="247" w:lineRule="auto"/>
              <w:rPr>
                <w:w w:val="105"/>
                <w:sz w:val="17"/>
                <w:szCs w:val="17"/>
              </w:rPr>
            </w:pPr>
          </w:p>
        </w:tc>
      </w:tr>
      <w:tr w:rsidR="004B457A" w:rsidTr="0089157D">
        <w:trPr>
          <w:trHeight w:val="350"/>
        </w:trPr>
        <w:tc>
          <w:tcPr>
            <w:tcW w:w="11416" w:type="dxa"/>
            <w:gridSpan w:val="3"/>
            <w:tcBorders>
              <w:top w:val="single" w:sz="4" w:space="0" w:color="000000"/>
              <w:left w:val="single" w:sz="4" w:space="0" w:color="000000"/>
              <w:bottom w:val="single" w:sz="4" w:space="0" w:color="000000"/>
              <w:right w:val="single" w:sz="4" w:space="0" w:color="000000"/>
            </w:tcBorders>
            <w:shd w:val="clear" w:color="auto" w:fill="A6A6A6"/>
          </w:tcPr>
          <w:p w:rsidR="004B457A" w:rsidRPr="004B457A" w:rsidRDefault="004B457A" w:rsidP="004B457A">
            <w:pPr>
              <w:pStyle w:val="TableParagraph"/>
              <w:kinsoku w:val="0"/>
              <w:overflowPunct w:val="0"/>
              <w:spacing w:before="15" w:line="247" w:lineRule="auto"/>
              <w:rPr>
                <w:w w:val="105"/>
                <w:sz w:val="17"/>
                <w:szCs w:val="17"/>
              </w:rPr>
            </w:pPr>
            <w:r w:rsidRPr="004B457A">
              <w:rPr>
                <w:w w:val="105"/>
                <w:sz w:val="17"/>
                <w:szCs w:val="17"/>
              </w:rPr>
              <w:t>To be completed for a Reassessment:</w:t>
            </w:r>
          </w:p>
        </w:tc>
      </w:tr>
      <w:tr w:rsidR="004B457A" w:rsidTr="0089157D">
        <w:trPr>
          <w:trHeight w:val="575"/>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15" w:line="247" w:lineRule="auto"/>
              <w:rPr>
                <w:w w:val="105"/>
                <w:sz w:val="17"/>
                <w:szCs w:val="17"/>
              </w:rPr>
            </w:pPr>
            <w:r>
              <w:rPr>
                <w:w w:val="105"/>
                <w:sz w:val="17"/>
                <w:szCs w:val="17"/>
              </w:rPr>
              <w:t>1. Was there an error made in the Criminal History Report?</w:t>
            </w:r>
          </w:p>
        </w:tc>
      </w:tr>
      <w:tr w:rsidR="004B457A" w:rsidTr="004B457A">
        <w:trPr>
          <w:trHeight w:val="1043"/>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15" w:line="247" w:lineRule="auto"/>
              <w:rPr>
                <w:w w:val="105"/>
                <w:sz w:val="17"/>
                <w:szCs w:val="17"/>
              </w:rPr>
            </w:pPr>
            <w:r>
              <w:rPr>
                <w:w w:val="105"/>
                <w:sz w:val="17"/>
                <w:szCs w:val="17"/>
              </w:rPr>
              <w:t>2</w:t>
            </w:r>
            <w:r>
              <w:rPr>
                <w:w w:val="105"/>
                <w:sz w:val="17"/>
                <w:szCs w:val="17"/>
              </w:rPr>
              <w:tab/>
              <w:t>Evidence of rehabilitation and good conduct, which</w:t>
            </w:r>
            <w:r w:rsidRPr="004B457A">
              <w:rPr>
                <w:w w:val="105"/>
                <w:sz w:val="17"/>
                <w:szCs w:val="17"/>
              </w:rPr>
              <w:t xml:space="preserve"> </w:t>
            </w:r>
            <w:r>
              <w:rPr>
                <w:w w:val="105"/>
                <w:sz w:val="17"/>
                <w:szCs w:val="17"/>
              </w:rPr>
              <w:t>is:</w:t>
            </w:r>
          </w:p>
          <w:p w:rsidR="004B457A" w:rsidRPr="004B457A" w:rsidRDefault="004B457A" w:rsidP="004B457A">
            <w:pPr>
              <w:pStyle w:val="TableParagraph"/>
              <w:numPr>
                <w:ilvl w:val="0"/>
                <w:numId w:val="3"/>
              </w:numPr>
              <w:tabs>
                <w:tab w:val="left" w:pos="807"/>
                <w:tab w:val="left" w:pos="11276"/>
              </w:tabs>
              <w:kinsoku w:val="0"/>
              <w:overflowPunct w:val="0"/>
              <w:rPr>
                <w:w w:val="105"/>
                <w:sz w:val="17"/>
                <w:szCs w:val="17"/>
              </w:rPr>
            </w:pPr>
            <w:r w:rsidRPr="004B457A">
              <w:rPr>
                <w:w w:val="105"/>
                <w:sz w:val="17"/>
                <w:szCs w:val="17"/>
              </w:rPr>
              <w:t xml:space="preserve"> </w:t>
            </w:r>
            <w:r w:rsidRPr="004B457A">
              <w:rPr>
                <w:w w:val="105"/>
                <w:sz w:val="17"/>
                <w:szCs w:val="17"/>
              </w:rPr>
              <w:tab/>
            </w:r>
          </w:p>
          <w:p w:rsidR="004B457A" w:rsidRPr="004B457A" w:rsidRDefault="004B457A" w:rsidP="004B457A">
            <w:pPr>
              <w:pStyle w:val="TableParagraph"/>
              <w:numPr>
                <w:ilvl w:val="0"/>
                <w:numId w:val="3"/>
              </w:numPr>
              <w:tabs>
                <w:tab w:val="left" w:pos="807"/>
                <w:tab w:val="left" w:pos="11276"/>
              </w:tabs>
              <w:kinsoku w:val="0"/>
              <w:overflowPunct w:val="0"/>
              <w:rPr>
                <w:w w:val="105"/>
                <w:sz w:val="17"/>
                <w:szCs w:val="17"/>
              </w:rPr>
            </w:pPr>
            <w:r w:rsidRPr="004B457A">
              <w:rPr>
                <w:w w:val="105"/>
                <w:sz w:val="17"/>
                <w:szCs w:val="17"/>
              </w:rPr>
              <w:t xml:space="preserve"> </w:t>
            </w:r>
            <w:r w:rsidRPr="004B457A">
              <w:rPr>
                <w:w w:val="105"/>
                <w:sz w:val="17"/>
                <w:szCs w:val="17"/>
              </w:rPr>
              <w:tab/>
            </w:r>
          </w:p>
          <w:p w:rsidR="004B457A" w:rsidRPr="004B457A" w:rsidRDefault="004B457A" w:rsidP="004B457A">
            <w:pPr>
              <w:pStyle w:val="TableParagraph"/>
              <w:numPr>
                <w:ilvl w:val="0"/>
                <w:numId w:val="3"/>
              </w:numPr>
              <w:tabs>
                <w:tab w:val="left" w:pos="807"/>
                <w:tab w:val="left" w:pos="11276"/>
              </w:tabs>
              <w:kinsoku w:val="0"/>
              <w:overflowPunct w:val="0"/>
              <w:rPr>
                <w:w w:val="105"/>
                <w:sz w:val="17"/>
                <w:szCs w:val="17"/>
              </w:rPr>
            </w:pPr>
            <w:r w:rsidRPr="004B457A">
              <w:rPr>
                <w:w w:val="105"/>
                <w:sz w:val="17"/>
                <w:szCs w:val="17"/>
              </w:rPr>
              <w:t xml:space="preserve"> </w:t>
            </w:r>
            <w:r w:rsidRPr="004B457A">
              <w:rPr>
                <w:w w:val="105"/>
                <w:sz w:val="17"/>
                <w:szCs w:val="17"/>
              </w:rPr>
              <w:tab/>
            </w:r>
          </w:p>
          <w:p w:rsidR="004B457A" w:rsidRPr="004B457A" w:rsidRDefault="004B457A" w:rsidP="004B457A">
            <w:pPr>
              <w:pStyle w:val="TableParagraph"/>
              <w:numPr>
                <w:ilvl w:val="0"/>
                <w:numId w:val="3"/>
              </w:numPr>
              <w:tabs>
                <w:tab w:val="left" w:pos="807"/>
                <w:tab w:val="left" w:pos="11276"/>
              </w:tabs>
              <w:kinsoku w:val="0"/>
              <w:overflowPunct w:val="0"/>
              <w:rPr>
                <w:w w:val="105"/>
                <w:sz w:val="17"/>
                <w:szCs w:val="17"/>
              </w:rPr>
            </w:pPr>
            <w:r w:rsidRPr="004B457A">
              <w:rPr>
                <w:w w:val="105"/>
                <w:sz w:val="17"/>
                <w:szCs w:val="17"/>
              </w:rPr>
              <w:t xml:space="preserve"> </w:t>
            </w:r>
            <w:r w:rsidRPr="004B457A">
              <w:rPr>
                <w:w w:val="105"/>
                <w:sz w:val="17"/>
                <w:szCs w:val="17"/>
              </w:rPr>
              <w:tab/>
            </w:r>
          </w:p>
          <w:p w:rsidR="004B457A" w:rsidRDefault="004B457A" w:rsidP="004B457A">
            <w:pPr>
              <w:pStyle w:val="TableParagraph"/>
              <w:kinsoku w:val="0"/>
              <w:overflowPunct w:val="0"/>
              <w:spacing w:before="15" w:line="247" w:lineRule="auto"/>
              <w:rPr>
                <w:w w:val="105"/>
                <w:sz w:val="17"/>
                <w:szCs w:val="17"/>
              </w:rPr>
            </w:pPr>
            <w:r>
              <w:rPr>
                <w:w w:val="105"/>
                <w:sz w:val="17"/>
                <w:szCs w:val="17"/>
              </w:rPr>
              <w:t>Evidence includes documents that the Applicant attended school, religious institution, job training, or counseling; or is involved with the community.</w:t>
            </w:r>
            <w:r w:rsidRPr="004B457A">
              <w:rPr>
                <w:w w:val="105"/>
                <w:sz w:val="17"/>
                <w:szCs w:val="17"/>
              </w:rPr>
              <w:t xml:space="preserve"> </w:t>
            </w:r>
            <w:r>
              <w:rPr>
                <w:w w:val="105"/>
                <w:sz w:val="17"/>
                <w:szCs w:val="17"/>
              </w:rPr>
              <w:t>They</w:t>
            </w:r>
            <w:r w:rsidRPr="004B457A">
              <w:rPr>
                <w:w w:val="105"/>
                <w:sz w:val="17"/>
                <w:szCs w:val="17"/>
              </w:rPr>
              <w:t xml:space="preserve"> </w:t>
            </w:r>
            <w:r>
              <w:rPr>
                <w:w w:val="105"/>
                <w:sz w:val="17"/>
                <w:szCs w:val="17"/>
              </w:rPr>
              <w:t>can</w:t>
            </w:r>
            <w:r w:rsidRPr="004B457A">
              <w:rPr>
                <w:w w:val="105"/>
                <w:sz w:val="17"/>
                <w:szCs w:val="17"/>
              </w:rPr>
              <w:t xml:space="preserve"> </w:t>
            </w:r>
            <w:r>
              <w:rPr>
                <w:w w:val="105"/>
                <w:sz w:val="17"/>
                <w:szCs w:val="17"/>
              </w:rPr>
              <w:t>include</w:t>
            </w:r>
            <w:r w:rsidRPr="004B457A">
              <w:rPr>
                <w:w w:val="105"/>
                <w:sz w:val="17"/>
                <w:szCs w:val="17"/>
              </w:rPr>
              <w:t xml:space="preserve"> </w:t>
            </w:r>
            <w:r>
              <w:rPr>
                <w:w w:val="105"/>
                <w:sz w:val="17"/>
                <w:szCs w:val="17"/>
              </w:rPr>
              <w:t>letters</w:t>
            </w:r>
            <w:r w:rsidRPr="004B457A">
              <w:rPr>
                <w:w w:val="105"/>
                <w:sz w:val="17"/>
                <w:szCs w:val="17"/>
              </w:rPr>
              <w:t xml:space="preserve"> </w:t>
            </w:r>
            <w:r>
              <w:rPr>
                <w:w w:val="105"/>
                <w:sz w:val="17"/>
                <w:szCs w:val="17"/>
              </w:rPr>
              <w:t>from</w:t>
            </w:r>
            <w:r w:rsidRPr="004B457A">
              <w:rPr>
                <w:w w:val="105"/>
                <w:sz w:val="17"/>
                <w:szCs w:val="17"/>
              </w:rPr>
              <w:t xml:space="preserve"> </w:t>
            </w:r>
            <w:r>
              <w:rPr>
                <w:w w:val="105"/>
                <w:sz w:val="17"/>
                <w:szCs w:val="17"/>
              </w:rPr>
              <w:t>people</w:t>
            </w:r>
            <w:r w:rsidRPr="004B457A">
              <w:rPr>
                <w:w w:val="105"/>
                <w:sz w:val="17"/>
                <w:szCs w:val="17"/>
              </w:rPr>
              <w:t xml:space="preserve"> </w:t>
            </w:r>
            <w:r>
              <w:rPr>
                <w:w w:val="105"/>
                <w:sz w:val="17"/>
                <w:szCs w:val="17"/>
              </w:rPr>
              <w:t>who</w:t>
            </w:r>
            <w:r w:rsidRPr="004B457A">
              <w:rPr>
                <w:w w:val="105"/>
                <w:sz w:val="17"/>
                <w:szCs w:val="17"/>
              </w:rPr>
              <w:t xml:space="preserve"> </w:t>
            </w:r>
            <w:r>
              <w:rPr>
                <w:w w:val="105"/>
                <w:sz w:val="17"/>
                <w:szCs w:val="17"/>
              </w:rPr>
              <w:t>know</w:t>
            </w:r>
            <w:r w:rsidRPr="004B457A">
              <w:rPr>
                <w:w w:val="105"/>
                <w:sz w:val="17"/>
                <w:szCs w:val="17"/>
              </w:rPr>
              <w:t xml:space="preserve"> </w:t>
            </w:r>
            <w:r>
              <w:rPr>
                <w:w w:val="105"/>
                <w:sz w:val="17"/>
                <w:szCs w:val="17"/>
              </w:rPr>
              <w:t>them,</w:t>
            </w:r>
            <w:r w:rsidRPr="004B457A">
              <w:rPr>
                <w:w w:val="105"/>
                <w:sz w:val="17"/>
                <w:szCs w:val="17"/>
              </w:rPr>
              <w:t xml:space="preserve"> </w:t>
            </w:r>
            <w:r>
              <w:rPr>
                <w:w w:val="105"/>
                <w:sz w:val="17"/>
                <w:szCs w:val="17"/>
              </w:rPr>
              <w:t>like</w:t>
            </w:r>
            <w:r w:rsidRPr="004B457A">
              <w:rPr>
                <w:w w:val="105"/>
                <w:sz w:val="17"/>
                <w:szCs w:val="17"/>
              </w:rPr>
              <w:t xml:space="preserve"> </w:t>
            </w:r>
            <w:r>
              <w:rPr>
                <w:w w:val="105"/>
                <w:sz w:val="17"/>
                <w:szCs w:val="17"/>
              </w:rPr>
              <w:t>teachers,</w:t>
            </w:r>
            <w:r w:rsidRPr="004B457A">
              <w:rPr>
                <w:w w:val="105"/>
                <w:sz w:val="17"/>
                <w:szCs w:val="17"/>
              </w:rPr>
              <w:t xml:space="preserve"> </w:t>
            </w:r>
            <w:r>
              <w:rPr>
                <w:w w:val="105"/>
                <w:sz w:val="17"/>
                <w:szCs w:val="17"/>
              </w:rPr>
              <w:t>counselors,</w:t>
            </w:r>
            <w:r w:rsidRPr="004B457A">
              <w:rPr>
                <w:w w:val="105"/>
                <w:sz w:val="17"/>
                <w:szCs w:val="17"/>
              </w:rPr>
              <w:t xml:space="preserve"> </w:t>
            </w:r>
            <w:r>
              <w:rPr>
                <w:w w:val="105"/>
                <w:sz w:val="17"/>
                <w:szCs w:val="17"/>
              </w:rPr>
              <w:t>supervisors,</w:t>
            </w:r>
            <w:r w:rsidRPr="004B457A">
              <w:rPr>
                <w:w w:val="105"/>
                <w:sz w:val="17"/>
                <w:szCs w:val="17"/>
              </w:rPr>
              <w:t xml:space="preserve"> </w:t>
            </w:r>
            <w:r>
              <w:rPr>
                <w:w w:val="105"/>
                <w:sz w:val="17"/>
                <w:szCs w:val="17"/>
              </w:rPr>
              <w:t>clergy,</w:t>
            </w:r>
            <w:r w:rsidRPr="004B457A">
              <w:rPr>
                <w:w w:val="105"/>
                <w:sz w:val="17"/>
                <w:szCs w:val="17"/>
              </w:rPr>
              <w:t xml:space="preserve"> </w:t>
            </w:r>
            <w:r>
              <w:rPr>
                <w:w w:val="105"/>
                <w:sz w:val="17"/>
                <w:szCs w:val="17"/>
              </w:rPr>
              <w:t>and</w:t>
            </w:r>
            <w:r w:rsidRPr="004B457A">
              <w:rPr>
                <w:w w:val="105"/>
                <w:sz w:val="17"/>
                <w:szCs w:val="17"/>
              </w:rPr>
              <w:t xml:space="preserve"> </w:t>
            </w:r>
            <w:r>
              <w:rPr>
                <w:w w:val="105"/>
                <w:sz w:val="17"/>
                <w:szCs w:val="17"/>
              </w:rPr>
              <w:t>parole</w:t>
            </w:r>
            <w:r w:rsidRPr="004B457A">
              <w:rPr>
                <w:w w:val="105"/>
                <w:sz w:val="17"/>
                <w:szCs w:val="17"/>
              </w:rPr>
              <w:t xml:space="preserve"> </w:t>
            </w:r>
            <w:r>
              <w:rPr>
                <w:w w:val="105"/>
                <w:sz w:val="17"/>
                <w:szCs w:val="17"/>
              </w:rPr>
              <w:t>or</w:t>
            </w:r>
            <w:r w:rsidRPr="004B457A">
              <w:rPr>
                <w:w w:val="105"/>
                <w:sz w:val="17"/>
                <w:szCs w:val="17"/>
              </w:rPr>
              <w:t xml:space="preserve"> </w:t>
            </w:r>
            <w:r>
              <w:rPr>
                <w:w w:val="105"/>
                <w:sz w:val="17"/>
                <w:szCs w:val="17"/>
              </w:rPr>
              <w:t>probation</w:t>
            </w:r>
            <w:r w:rsidRPr="004B457A">
              <w:rPr>
                <w:w w:val="105"/>
                <w:sz w:val="17"/>
                <w:szCs w:val="17"/>
              </w:rPr>
              <w:t xml:space="preserve"> </w:t>
            </w:r>
            <w:r>
              <w:rPr>
                <w:w w:val="105"/>
                <w:sz w:val="17"/>
                <w:szCs w:val="17"/>
              </w:rPr>
              <w:t>officers.</w:t>
            </w:r>
          </w:p>
        </w:tc>
      </w:tr>
      <w:tr w:rsidR="004B457A" w:rsidTr="0089157D">
        <w:trPr>
          <w:trHeight w:val="512"/>
        </w:trPr>
        <w:tc>
          <w:tcPr>
            <w:tcW w:w="11416" w:type="dxa"/>
            <w:gridSpan w:val="3"/>
            <w:tcBorders>
              <w:top w:val="single" w:sz="4" w:space="0" w:color="000000"/>
              <w:left w:val="single" w:sz="4" w:space="0" w:color="000000"/>
              <w:bottom w:val="single" w:sz="4" w:space="0" w:color="000000"/>
              <w:right w:val="single" w:sz="4" w:space="0" w:color="000000"/>
            </w:tcBorders>
          </w:tcPr>
          <w:p w:rsidR="004B457A" w:rsidRDefault="004B457A" w:rsidP="004B457A">
            <w:pPr>
              <w:pStyle w:val="TableParagraph"/>
              <w:kinsoku w:val="0"/>
              <w:overflowPunct w:val="0"/>
              <w:spacing w:before="15" w:line="247" w:lineRule="auto"/>
              <w:rPr>
                <w:w w:val="105"/>
                <w:sz w:val="17"/>
                <w:szCs w:val="17"/>
              </w:rPr>
            </w:pPr>
            <w:r>
              <w:rPr>
                <w:w w:val="105"/>
                <w:sz w:val="17"/>
                <w:szCs w:val="17"/>
              </w:rPr>
              <w:t>Based on the evidence provided, we are rescinding/not rescinding (circle one) our offer of employment because:</w:t>
            </w:r>
          </w:p>
        </w:tc>
      </w:tr>
    </w:tbl>
    <w:p w:rsidR="004B457A" w:rsidRDefault="004B457A" w:rsidP="004B457A">
      <w:pPr>
        <w:pStyle w:val="BodyText"/>
        <w:kinsoku w:val="0"/>
        <w:overflowPunct w:val="0"/>
        <w:spacing w:before="6" w:line="285" w:lineRule="auto"/>
        <w:ind w:left="-900"/>
        <w:rPr>
          <w:w w:val="105"/>
        </w:rPr>
      </w:pPr>
      <w:r>
        <w:rPr>
          <w:w w:val="105"/>
        </w:rPr>
        <w:t>Note:</w:t>
      </w:r>
      <w:r>
        <w:rPr>
          <w:spacing w:val="-15"/>
          <w:w w:val="105"/>
        </w:rPr>
        <w:t xml:space="preserve"> </w:t>
      </w:r>
      <w:r>
        <w:rPr>
          <w:w w:val="105"/>
        </w:rPr>
        <w:t>Employers</w:t>
      </w:r>
      <w:r>
        <w:rPr>
          <w:spacing w:val="-12"/>
          <w:w w:val="105"/>
        </w:rPr>
        <w:t xml:space="preserve"> </w:t>
      </w:r>
      <w:r>
        <w:rPr>
          <w:w w:val="105"/>
        </w:rPr>
        <w:t>shall</w:t>
      </w:r>
      <w:r>
        <w:rPr>
          <w:spacing w:val="-15"/>
          <w:w w:val="105"/>
        </w:rPr>
        <w:t xml:space="preserve"> </w:t>
      </w:r>
      <w:r>
        <w:rPr>
          <w:w w:val="105"/>
        </w:rPr>
        <w:t>retain</w:t>
      </w:r>
      <w:r>
        <w:rPr>
          <w:spacing w:val="-14"/>
          <w:w w:val="105"/>
        </w:rPr>
        <w:t xml:space="preserve"> </w:t>
      </w:r>
      <w:r>
        <w:rPr>
          <w:w w:val="105"/>
        </w:rPr>
        <w:t>all</w:t>
      </w:r>
      <w:r>
        <w:rPr>
          <w:spacing w:val="-15"/>
          <w:w w:val="105"/>
        </w:rPr>
        <w:t xml:space="preserve"> </w:t>
      </w:r>
      <w:r>
        <w:rPr>
          <w:w w:val="105"/>
        </w:rPr>
        <w:t>records</w:t>
      </w:r>
      <w:r>
        <w:rPr>
          <w:spacing w:val="-14"/>
          <w:w w:val="105"/>
        </w:rPr>
        <w:t xml:space="preserve"> </w:t>
      </w:r>
      <w:r>
        <w:rPr>
          <w:w w:val="105"/>
        </w:rPr>
        <w:t>and</w:t>
      </w:r>
      <w:r>
        <w:rPr>
          <w:spacing w:val="-14"/>
          <w:w w:val="105"/>
        </w:rPr>
        <w:t xml:space="preserve"> </w:t>
      </w:r>
      <w:r>
        <w:rPr>
          <w:w w:val="105"/>
        </w:rPr>
        <w:t>documents</w:t>
      </w:r>
      <w:r>
        <w:rPr>
          <w:spacing w:val="-14"/>
          <w:w w:val="105"/>
        </w:rPr>
        <w:t xml:space="preserve"> </w:t>
      </w:r>
      <w:r>
        <w:rPr>
          <w:w w:val="105"/>
        </w:rPr>
        <w:t>related</w:t>
      </w:r>
      <w:r>
        <w:rPr>
          <w:spacing w:val="-12"/>
          <w:w w:val="105"/>
        </w:rPr>
        <w:t xml:space="preserve"> </w:t>
      </w:r>
      <w:r>
        <w:rPr>
          <w:w w:val="105"/>
        </w:rPr>
        <w:t>to</w:t>
      </w:r>
      <w:r>
        <w:rPr>
          <w:spacing w:val="-14"/>
          <w:w w:val="105"/>
        </w:rPr>
        <w:t xml:space="preserve"> </w:t>
      </w:r>
      <w:r>
        <w:rPr>
          <w:w w:val="105"/>
        </w:rPr>
        <w:t>Applicants’</w:t>
      </w:r>
      <w:r>
        <w:rPr>
          <w:spacing w:val="-15"/>
          <w:w w:val="105"/>
        </w:rPr>
        <w:t xml:space="preserve"> </w:t>
      </w:r>
      <w:r>
        <w:rPr>
          <w:w w:val="105"/>
        </w:rPr>
        <w:t>Employment</w:t>
      </w:r>
      <w:r>
        <w:rPr>
          <w:spacing w:val="-13"/>
          <w:w w:val="105"/>
        </w:rPr>
        <w:t xml:space="preserve"> </w:t>
      </w:r>
      <w:r>
        <w:rPr>
          <w:w w:val="105"/>
        </w:rPr>
        <w:t>applications</w:t>
      </w:r>
      <w:r>
        <w:rPr>
          <w:spacing w:val="-14"/>
          <w:w w:val="105"/>
        </w:rPr>
        <w:t xml:space="preserve"> </w:t>
      </w:r>
      <w:r>
        <w:rPr>
          <w:w w:val="105"/>
        </w:rPr>
        <w:t>and</w:t>
      </w:r>
      <w:r>
        <w:rPr>
          <w:spacing w:val="-14"/>
          <w:w w:val="105"/>
        </w:rPr>
        <w:t xml:space="preserve"> </w:t>
      </w:r>
      <w:r>
        <w:rPr>
          <w:w w:val="105"/>
        </w:rPr>
        <w:t>the</w:t>
      </w:r>
      <w:r>
        <w:rPr>
          <w:spacing w:val="-14"/>
          <w:w w:val="105"/>
        </w:rPr>
        <w:t xml:space="preserve"> </w:t>
      </w:r>
      <w:r>
        <w:rPr>
          <w:w w:val="105"/>
        </w:rPr>
        <w:t>written</w:t>
      </w:r>
      <w:r>
        <w:rPr>
          <w:spacing w:val="-12"/>
          <w:w w:val="105"/>
        </w:rPr>
        <w:t xml:space="preserve"> </w:t>
      </w:r>
      <w:r>
        <w:rPr>
          <w:w w:val="105"/>
        </w:rPr>
        <w:t>assessment</w:t>
      </w:r>
      <w:r>
        <w:rPr>
          <w:spacing w:val="-15"/>
          <w:w w:val="105"/>
        </w:rPr>
        <w:t xml:space="preserve"> </w:t>
      </w:r>
      <w:r>
        <w:rPr>
          <w:w w:val="105"/>
        </w:rPr>
        <w:t>and reassessment</w:t>
      </w:r>
      <w:r>
        <w:rPr>
          <w:spacing w:val="-6"/>
          <w:w w:val="105"/>
        </w:rPr>
        <w:t xml:space="preserve"> </w:t>
      </w:r>
      <w:r>
        <w:rPr>
          <w:w w:val="105"/>
        </w:rPr>
        <w:t>performed</w:t>
      </w:r>
      <w:r>
        <w:rPr>
          <w:spacing w:val="-10"/>
          <w:w w:val="105"/>
        </w:rPr>
        <w:t xml:space="preserve"> </w:t>
      </w:r>
      <w:r>
        <w:rPr>
          <w:w w:val="105"/>
        </w:rPr>
        <w:t>for</w:t>
      </w:r>
      <w:r>
        <w:rPr>
          <w:spacing w:val="-6"/>
          <w:w w:val="105"/>
        </w:rPr>
        <w:t xml:space="preserve"> </w:t>
      </w:r>
      <w:r>
        <w:rPr>
          <w:w w:val="105"/>
        </w:rPr>
        <w:t>a</w:t>
      </w:r>
      <w:r>
        <w:rPr>
          <w:spacing w:val="-6"/>
          <w:w w:val="105"/>
        </w:rPr>
        <w:t xml:space="preserve"> </w:t>
      </w:r>
      <w:r>
        <w:rPr>
          <w:w w:val="105"/>
        </w:rPr>
        <w:t>period</w:t>
      </w:r>
      <w:r>
        <w:rPr>
          <w:spacing w:val="-3"/>
          <w:w w:val="105"/>
        </w:rPr>
        <w:t xml:space="preserve"> </w:t>
      </w:r>
      <w:r>
        <w:rPr>
          <w:w w:val="105"/>
        </w:rPr>
        <w:t>of</w:t>
      </w:r>
      <w:r>
        <w:rPr>
          <w:spacing w:val="-3"/>
          <w:w w:val="105"/>
        </w:rPr>
        <w:t xml:space="preserve"> </w:t>
      </w:r>
      <w:r>
        <w:rPr>
          <w:w w:val="105"/>
        </w:rPr>
        <w:t>three</w:t>
      </w:r>
      <w:r>
        <w:rPr>
          <w:spacing w:val="-6"/>
          <w:w w:val="105"/>
        </w:rPr>
        <w:t xml:space="preserve"> </w:t>
      </w:r>
      <w:r>
        <w:rPr>
          <w:w w:val="105"/>
        </w:rPr>
        <w:t>years</w:t>
      </w:r>
      <w:r>
        <w:rPr>
          <w:spacing w:val="-6"/>
          <w:w w:val="105"/>
        </w:rPr>
        <w:t xml:space="preserve"> </w:t>
      </w:r>
      <w:r>
        <w:rPr>
          <w:w w:val="105"/>
        </w:rPr>
        <w:t>following</w:t>
      </w:r>
      <w:r>
        <w:rPr>
          <w:spacing w:val="-6"/>
          <w:w w:val="105"/>
        </w:rPr>
        <w:t xml:space="preserve"> </w:t>
      </w:r>
      <w:r>
        <w:rPr>
          <w:w w:val="105"/>
        </w:rPr>
        <w:t>the</w:t>
      </w:r>
      <w:r>
        <w:rPr>
          <w:spacing w:val="-6"/>
          <w:w w:val="105"/>
        </w:rPr>
        <w:t xml:space="preserve"> </w:t>
      </w:r>
      <w:r>
        <w:rPr>
          <w:w w:val="105"/>
        </w:rPr>
        <w:t>receipt</w:t>
      </w:r>
      <w:r>
        <w:rPr>
          <w:spacing w:val="-5"/>
          <w:w w:val="105"/>
        </w:rPr>
        <w:t xml:space="preserve"> </w:t>
      </w:r>
      <w:r>
        <w:rPr>
          <w:w w:val="105"/>
        </w:rPr>
        <w:t>of</w:t>
      </w:r>
      <w:r>
        <w:rPr>
          <w:spacing w:val="-5"/>
          <w:w w:val="105"/>
        </w:rPr>
        <w:t xml:space="preserve"> </w:t>
      </w:r>
      <w:r>
        <w:rPr>
          <w:w w:val="105"/>
        </w:rPr>
        <w:t>an</w:t>
      </w:r>
      <w:r>
        <w:rPr>
          <w:spacing w:val="-3"/>
          <w:w w:val="105"/>
        </w:rPr>
        <w:t xml:space="preserve"> </w:t>
      </w:r>
      <w:r>
        <w:rPr>
          <w:w w:val="105"/>
        </w:rPr>
        <w:t>Applicant’s</w:t>
      </w:r>
      <w:r>
        <w:rPr>
          <w:spacing w:val="-6"/>
          <w:w w:val="105"/>
        </w:rPr>
        <w:t xml:space="preserve"> </w:t>
      </w:r>
      <w:r>
        <w:rPr>
          <w:w w:val="105"/>
        </w:rPr>
        <w:t>Employment</w:t>
      </w:r>
      <w:r>
        <w:rPr>
          <w:spacing w:val="-5"/>
          <w:w w:val="105"/>
        </w:rPr>
        <w:t xml:space="preserve"> </w:t>
      </w:r>
      <w:r>
        <w:rPr>
          <w:w w:val="105"/>
        </w:rPr>
        <w:t>application.</w:t>
      </w:r>
    </w:p>
    <w:p w:rsidR="004B457A" w:rsidRDefault="004B457A" w:rsidP="004B457A">
      <w:pPr>
        <w:pStyle w:val="BodyText"/>
        <w:kinsoku w:val="0"/>
        <w:overflowPunct w:val="0"/>
        <w:spacing w:before="9"/>
        <w:rPr>
          <w:sz w:val="13"/>
          <w:szCs w:val="13"/>
        </w:rPr>
      </w:pPr>
    </w:p>
    <w:p w:rsidR="00897F59" w:rsidRDefault="004B457A" w:rsidP="00A806C4">
      <w:pPr>
        <w:pStyle w:val="BodyText"/>
        <w:tabs>
          <w:tab w:val="left" w:pos="2552"/>
        </w:tabs>
        <w:kinsoku w:val="0"/>
        <w:overflowPunct w:val="0"/>
        <w:spacing w:before="102"/>
        <w:ind w:left="212" w:hanging="1112"/>
        <w:rPr>
          <w:b/>
          <w:bCs/>
          <w:color w:val="7F7F7F"/>
          <w:w w:val="105"/>
          <w:sz w:val="12"/>
          <w:szCs w:val="12"/>
        </w:rPr>
        <w:sectPr w:rsidR="00897F59" w:rsidSect="009A4CDF">
          <w:headerReference w:type="first" r:id="rId13"/>
          <w:footerReference w:type="first" r:id="rId14"/>
          <w:pgSz w:w="12240" w:h="15840"/>
          <w:pgMar w:top="1360" w:right="1220" w:bottom="280" w:left="1200" w:header="720" w:footer="720" w:gutter="0"/>
          <w:cols w:space="720"/>
          <w:noEndnote/>
          <w:titlePg/>
          <w:docGrid w:linePitch="326"/>
        </w:sectPr>
      </w:pPr>
      <w:r>
        <w:rPr>
          <w:b/>
          <w:bCs/>
          <w:color w:val="7F7F7F"/>
          <w:w w:val="105"/>
          <w:sz w:val="12"/>
          <w:szCs w:val="12"/>
        </w:rPr>
        <w:t>Form</w:t>
      </w:r>
      <w:r>
        <w:rPr>
          <w:b/>
          <w:bCs/>
          <w:color w:val="7F7F7F"/>
          <w:spacing w:val="-1"/>
          <w:w w:val="105"/>
          <w:sz w:val="12"/>
          <w:szCs w:val="12"/>
        </w:rPr>
        <w:t xml:space="preserve"> </w:t>
      </w:r>
      <w:r>
        <w:rPr>
          <w:b/>
          <w:bCs/>
          <w:color w:val="7F7F7F"/>
          <w:w w:val="105"/>
          <w:sz w:val="12"/>
          <w:szCs w:val="12"/>
        </w:rPr>
        <w:t>OWS,</w:t>
      </w:r>
      <w:r>
        <w:rPr>
          <w:b/>
          <w:bCs/>
          <w:color w:val="7F7F7F"/>
          <w:spacing w:val="-1"/>
          <w:w w:val="105"/>
          <w:sz w:val="12"/>
          <w:szCs w:val="12"/>
        </w:rPr>
        <w:t xml:space="preserve"> </w:t>
      </w:r>
      <w:r>
        <w:rPr>
          <w:b/>
          <w:bCs/>
          <w:color w:val="7F7F7F"/>
          <w:w w:val="105"/>
          <w:sz w:val="12"/>
          <w:szCs w:val="12"/>
        </w:rPr>
        <w:t>01/17</w:t>
      </w:r>
      <w:r>
        <w:rPr>
          <w:b/>
          <w:bCs/>
          <w:color w:val="7F7F7F"/>
          <w:w w:val="105"/>
          <w:sz w:val="12"/>
          <w:szCs w:val="12"/>
        </w:rPr>
        <w:tab/>
        <w:t>BUREAU OF CONTRACT ADMINISTRATION: 1149 S. BROADWAY, STE 300, LOS ANGELES CA</w:t>
      </w:r>
      <w:r>
        <w:rPr>
          <w:b/>
          <w:bCs/>
          <w:color w:val="7F7F7F"/>
          <w:spacing w:val="-2"/>
          <w:w w:val="105"/>
          <w:sz w:val="12"/>
          <w:szCs w:val="12"/>
        </w:rPr>
        <w:t xml:space="preserve"> </w:t>
      </w:r>
      <w:r>
        <w:rPr>
          <w:b/>
          <w:bCs/>
          <w:color w:val="7F7F7F"/>
          <w:w w:val="105"/>
          <w:sz w:val="12"/>
          <w:szCs w:val="12"/>
        </w:rPr>
        <w:t>90015</w:t>
      </w:r>
      <w:r w:rsidR="00897F59">
        <w:rPr>
          <w:b/>
          <w:bCs/>
          <w:color w:val="7F7F7F"/>
          <w:w w:val="105"/>
          <w:sz w:val="12"/>
          <w:szCs w:val="12"/>
        </w:rPr>
        <w:br w:type="page"/>
      </w:r>
    </w:p>
    <w:p w:rsidR="00897F59" w:rsidRDefault="00897F59" w:rsidP="00A806C4">
      <w:pPr>
        <w:pStyle w:val="BodyText"/>
        <w:tabs>
          <w:tab w:val="left" w:pos="2552"/>
        </w:tabs>
        <w:kinsoku w:val="0"/>
        <w:overflowPunct w:val="0"/>
        <w:spacing w:before="102"/>
        <w:ind w:left="212" w:hanging="1112"/>
        <w:rPr>
          <w:b/>
          <w:bCs/>
          <w:color w:val="7F7F7F"/>
          <w:w w:val="105"/>
          <w:sz w:val="12"/>
          <w:szCs w:val="12"/>
        </w:rPr>
      </w:pPr>
    </w:p>
    <w:p w:rsidR="00A53192" w:rsidRDefault="00A53192" w:rsidP="00A53192">
      <w:pPr>
        <w:spacing w:before="79"/>
        <w:ind w:left="1447" w:right="1265"/>
        <w:jc w:val="center"/>
        <w:rPr>
          <w:i/>
        </w:rPr>
      </w:pPr>
      <w:r>
        <w:rPr>
          <w:i/>
        </w:rPr>
        <w:t xml:space="preserve">Para información en español, visite </w:t>
      </w:r>
      <w:hyperlink r:id="rId15">
        <w:r>
          <w:rPr>
            <w:i/>
            <w:color w:val="0000FF"/>
            <w:u w:val="single" w:color="0000FF"/>
          </w:rPr>
          <w:t>www.consumerfinance.gov/learnmore</w:t>
        </w:r>
        <w:r>
          <w:rPr>
            <w:i/>
            <w:color w:val="0000FF"/>
          </w:rPr>
          <w:t xml:space="preserve"> </w:t>
        </w:r>
      </w:hyperlink>
      <w:r>
        <w:rPr>
          <w:i/>
        </w:rPr>
        <w:t>o escribe a la Consumer Financial Protection Bureau, 1700 G Street NW, Washington, DC 20552.</w:t>
      </w:r>
    </w:p>
    <w:p w:rsidR="00A53192" w:rsidRDefault="00A53192" w:rsidP="00A53192">
      <w:pPr>
        <w:pStyle w:val="BodyText"/>
        <w:spacing w:before="1"/>
        <w:rPr>
          <w:i/>
        </w:rPr>
      </w:pPr>
    </w:p>
    <w:p w:rsidR="00A53192" w:rsidRDefault="00A53192" w:rsidP="00A53192">
      <w:pPr>
        <w:ind w:left="1446" w:right="1265"/>
        <w:jc w:val="center"/>
        <w:rPr>
          <w:b/>
          <w:sz w:val="28"/>
        </w:rPr>
      </w:pPr>
      <w:r>
        <w:rPr>
          <w:b/>
          <w:sz w:val="28"/>
        </w:rPr>
        <w:t>A Summary of Your Rights Under the Fair Credit Reporting Act</w:t>
      </w:r>
    </w:p>
    <w:p w:rsidR="00A53192" w:rsidRDefault="00A53192" w:rsidP="00A53192">
      <w:pPr>
        <w:pStyle w:val="BodyText"/>
        <w:spacing w:before="9"/>
        <w:rPr>
          <w:b/>
          <w:sz w:val="27"/>
        </w:rPr>
      </w:pPr>
    </w:p>
    <w:p w:rsidR="00A53192" w:rsidRDefault="00A53192" w:rsidP="00A53192">
      <w:pPr>
        <w:spacing w:before="1"/>
        <w:ind w:left="1020" w:right="867" w:firstLine="720"/>
        <w:rPr>
          <w:b/>
        </w:rPr>
      </w:pPr>
      <w:r>
        <w:t xml:space="preserve">The federal Fair Credit Reporting Act (FCRA) promotes the accuracy, fairness, and privacy of information in the files of consumer reporting agencies. There are many types of consumer reporting agencies, including credit bureaus and specialty agencies (such as agencies that sell information about check writing histories, medical records, and rental history records). Here is a summary of your major rights under FCRA. </w:t>
      </w:r>
      <w:r>
        <w:rPr>
          <w:b/>
        </w:rPr>
        <w:t xml:space="preserve">For more information, including information about additional rights, go to </w:t>
      </w:r>
      <w:hyperlink r:id="rId16">
        <w:r>
          <w:rPr>
            <w:b/>
            <w:color w:val="0000FF"/>
            <w:u w:val="thick" w:color="0000FF"/>
          </w:rPr>
          <w:t>www.consumerfinance.gov/learnmore</w:t>
        </w:r>
        <w:r>
          <w:rPr>
            <w:b/>
            <w:color w:val="0000FF"/>
          </w:rPr>
          <w:t xml:space="preserve"> </w:t>
        </w:r>
      </w:hyperlink>
      <w:r>
        <w:rPr>
          <w:b/>
        </w:rPr>
        <w:t>or write to: Consumer Financial Protection Bureau, 1700 G Street NW, Washington, DC 20552.</w:t>
      </w:r>
    </w:p>
    <w:p w:rsidR="00A53192" w:rsidRDefault="00A53192" w:rsidP="00A53192">
      <w:pPr>
        <w:pStyle w:val="BodyText"/>
        <w:spacing w:before="11"/>
        <w:rPr>
          <w:b/>
          <w:sz w:val="23"/>
        </w:rPr>
      </w:pPr>
    </w:p>
    <w:p w:rsidR="00A53192" w:rsidRDefault="00A53192" w:rsidP="00A53192">
      <w:pPr>
        <w:pStyle w:val="ListParagraph"/>
        <w:numPr>
          <w:ilvl w:val="0"/>
          <w:numId w:val="25"/>
        </w:numPr>
        <w:tabs>
          <w:tab w:val="left" w:pos="1739"/>
          <w:tab w:val="left" w:pos="1740"/>
        </w:tabs>
        <w:adjustRightInd/>
        <w:ind w:right="855"/>
      </w:pPr>
      <w:r>
        <w:rPr>
          <w:b/>
        </w:rPr>
        <w:t xml:space="preserve">You must be told if information in your file has been used against you. </w:t>
      </w:r>
      <w:r>
        <w:t>Anyone who uses a credit report or another type of consumer report to deny your application for</w:t>
      </w:r>
      <w:r>
        <w:rPr>
          <w:spacing w:val="-16"/>
        </w:rPr>
        <w:t xml:space="preserve"> </w:t>
      </w:r>
      <w:r>
        <w:t>credit, insurance, or employment – or to take another adverse action against you – must tell you, and must give you the name, address, and phone number of the agency that provided the information.</w:t>
      </w:r>
    </w:p>
    <w:p w:rsidR="00A53192" w:rsidRDefault="00A53192" w:rsidP="00A53192">
      <w:pPr>
        <w:pStyle w:val="BodyText"/>
        <w:spacing w:before="10"/>
        <w:rPr>
          <w:sz w:val="23"/>
        </w:rPr>
      </w:pPr>
    </w:p>
    <w:p w:rsidR="00A53192" w:rsidRDefault="00A53192" w:rsidP="00A53192">
      <w:pPr>
        <w:pStyle w:val="ListParagraph"/>
        <w:numPr>
          <w:ilvl w:val="0"/>
          <w:numId w:val="25"/>
        </w:numPr>
        <w:tabs>
          <w:tab w:val="left" w:pos="1739"/>
          <w:tab w:val="left" w:pos="1740"/>
        </w:tabs>
        <w:adjustRightInd/>
        <w:ind w:right="864"/>
      </w:pPr>
      <w:r>
        <w:rPr>
          <w:b/>
        </w:rPr>
        <w:t xml:space="preserve">You have the right to know what is in your file. </w:t>
      </w:r>
      <w:r>
        <w:t>You may request and obtain all the information about you in the files of a consumer reporting agency (your “file disclosure”). You will be required to provide proper identification, which may include your Social Security number. In many cases, the disclosure will be free. You are</w:t>
      </w:r>
      <w:r>
        <w:rPr>
          <w:spacing w:val="-22"/>
        </w:rPr>
        <w:t xml:space="preserve"> </w:t>
      </w:r>
      <w:r>
        <w:t>entitled to a free file disclosure</w:t>
      </w:r>
      <w:r>
        <w:rPr>
          <w:spacing w:val="-5"/>
        </w:rPr>
        <w:t xml:space="preserve"> </w:t>
      </w:r>
      <w:r>
        <w:t>if:</w:t>
      </w:r>
    </w:p>
    <w:p w:rsidR="00A53192" w:rsidRDefault="00A53192" w:rsidP="00A53192">
      <w:pPr>
        <w:pStyle w:val="BodyText"/>
        <w:spacing w:before="2"/>
        <w:rPr>
          <w:sz w:val="25"/>
        </w:rPr>
      </w:pPr>
    </w:p>
    <w:p w:rsidR="00A53192" w:rsidRDefault="00A53192" w:rsidP="00A53192">
      <w:pPr>
        <w:pStyle w:val="ListParagraph"/>
        <w:numPr>
          <w:ilvl w:val="1"/>
          <w:numId w:val="25"/>
        </w:numPr>
        <w:tabs>
          <w:tab w:val="left" w:pos="2460"/>
        </w:tabs>
        <w:adjustRightInd/>
        <w:spacing w:line="223" w:lineRule="auto"/>
        <w:ind w:right="1372"/>
      </w:pPr>
      <w:r>
        <w:t>a person has taken adverse action against you because of information in your credit</w:t>
      </w:r>
      <w:r>
        <w:rPr>
          <w:spacing w:val="-1"/>
        </w:rPr>
        <w:t xml:space="preserve"> </w:t>
      </w:r>
      <w:r>
        <w:t>report;</w:t>
      </w:r>
    </w:p>
    <w:p w:rsidR="00A53192" w:rsidRDefault="00A53192" w:rsidP="00A53192">
      <w:pPr>
        <w:pStyle w:val="ListParagraph"/>
        <w:numPr>
          <w:ilvl w:val="1"/>
          <w:numId w:val="25"/>
        </w:numPr>
        <w:tabs>
          <w:tab w:val="left" w:pos="2460"/>
        </w:tabs>
        <w:adjustRightInd/>
        <w:spacing w:before="5" w:line="286" w:lineRule="exact"/>
      </w:pPr>
      <w:r>
        <w:t>you are the victim of identity theft and place a fraud alert in your</w:t>
      </w:r>
      <w:r>
        <w:rPr>
          <w:spacing w:val="-8"/>
        </w:rPr>
        <w:t xml:space="preserve"> </w:t>
      </w:r>
      <w:r>
        <w:t>file;</w:t>
      </w:r>
    </w:p>
    <w:p w:rsidR="00A53192" w:rsidRDefault="00A53192" w:rsidP="00A53192">
      <w:pPr>
        <w:pStyle w:val="ListParagraph"/>
        <w:numPr>
          <w:ilvl w:val="1"/>
          <w:numId w:val="25"/>
        </w:numPr>
        <w:tabs>
          <w:tab w:val="left" w:pos="2460"/>
        </w:tabs>
        <w:adjustRightInd/>
        <w:spacing w:line="276" w:lineRule="exact"/>
      </w:pPr>
      <w:r>
        <w:t>your file contains inaccurate information as a result of</w:t>
      </w:r>
      <w:r>
        <w:rPr>
          <w:spacing w:val="-5"/>
        </w:rPr>
        <w:t xml:space="preserve"> </w:t>
      </w:r>
      <w:r>
        <w:t>fraud;</w:t>
      </w:r>
    </w:p>
    <w:p w:rsidR="00A53192" w:rsidRDefault="00A53192" w:rsidP="00A53192">
      <w:pPr>
        <w:pStyle w:val="ListParagraph"/>
        <w:numPr>
          <w:ilvl w:val="1"/>
          <w:numId w:val="25"/>
        </w:numPr>
        <w:tabs>
          <w:tab w:val="left" w:pos="2460"/>
        </w:tabs>
        <w:adjustRightInd/>
        <w:spacing w:line="276" w:lineRule="exact"/>
      </w:pPr>
      <w:r>
        <w:t>you are on public</w:t>
      </w:r>
      <w:r>
        <w:rPr>
          <w:spacing w:val="-3"/>
        </w:rPr>
        <w:t xml:space="preserve"> </w:t>
      </w:r>
      <w:r>
        <w:t>assistance;</w:t>
      </w:r>
    </w:p>
    <w:p w:rsidR="00A53192" w:rsidRDefault="00A53192" w:rsidP="00A53192">
      <w:pPr>
        <w:pStyle w:val="ListParagraph"/>
        <w:numPr>
          <w:ilvl w:val="1"/>
          <w:numId w:val="25"/>
        </w:numPr>
        <w:tabs>
          <w:tab w:val="left" w:pos="2460"/>
        </w:tabs>
        <w:adjustRightInd/>
        <w:spacing w:line="286" w:lineRule="exact"/>
      </w:pPr>
      <w:r>
        <w:t>you are unemployed but expect to apply for employment within 60</w:t>
      </w:r>
      <w:r>
        <w:rPr>
          <w:spacing w:val="-3"/>
        </w:rPr>
        <w:t xml:space="preserve"> </w:t>
      </w:r>
      <w:r>
        <w:t>days.</w:t>
      </w:r>
    </w:p>
    <w:p w:rsidR="00A53192" w:rsidRDefault="00A53192" w:rsidP="00A53192">
      <w:pPr>
        <w:pStyle w:val="BodyText"/>
        <w:spacing w:before="2"/>
        <w:rPr>
          <w:sz w:val="22"/>
        </w:rPr>
      </w:pPr>
    </w:p>
    <w:p w:rsidR="00A53192" w:rsidRDefault="00A53192" w:rsidP="00A53192">
      <w:pPr>
        <w:pStyle w:val="BodyText"/>
        <w:spacing w:before="1"/>
        <w:ind w:left="1740" w:right="1329"/>
      </w:pPr>
      <w:r>
        <w:t xml:space="preserve">In addition, all consumers are entitled to one free disclosure every 12 months upon request from each nationwide credit bureau and from nationwide specialty consumer reporting agencies. See </w:t>
      </w:r>
      <w:hyperlink r:id="rId17">
        <w:r>
          <w:rPr>
            <w:color w:val="0000FF"/>
            <w:u w:val="single" w:color="0000FF"/>
          </w:rPr>
          <w:t>www.consumerfinance.gov/learnmore</w:t>
        </w:r>
        <w:r>
          <w:rPr>
            <w:color w:val="0000FF"/>
          </w:rPr>
          <w:t xml:space="preserve"> </w:t>
        </w:r>
      </w:hyperlink>
      <w:r>
        <w:t>for additional information.</w:t>
      </w:r>
    </w:p>
    <w:p w:rsidR="00A53192" w:rsidRDefault="00A53192" w:rsidP="00A53192">
      <w:pPr>
        <w:pStyle w:val="BodyText"/>
        <w:spacing w:before="11"/>
        <w:rPr>
          <w:sz w:val="23"/>
        </w:rPr>
      </w:pPr>
    </w:p>
    <w:p w:rsidR="00A53192" w:rsidRDefault="00A53192" w:rsidP="00A53192">
      <w:pPr>
        <w:pStyle w:val="ListParagraph"/>
        <w:numPr>
          <w:ilvl w:val="0"/>
          <w:numId w:val="25"/>
        </w:numPr>
        <w:tabs>
          <w:tab w:val="left" w:pos="1739"/>
          <w:tab w:val="left" w:pos="1740"/>
        </w:tabs>
        <w:adjustRightInd/>
        <w:ind w:right="922"/>
      </w:pPr>
      <w:r>
        <w:rPr>
          <w:b/>
        </w:rPr>
        <w:t xml:space="preserve">You have the right to ask for a credit score. </w:t>
      </w:r>
      <w:r>
        <w:t>Credit scores are numerical summaries of your credit-worthiness based on information from credit bureaus. You may request a credit score from consumer reporting agencies that create scores or distribute scores</w:t>
      </w:r>
      <w:r>
        <w:rPr>
          <w:spacing w:val="-20"/>
        </w:rPr>
        <w:t xml:space="preserve"> </w:t>
      </w:r>
      <w:r>
        <w:t>used in residential real property loans, but you will have to pay for it. In some mortgage transactions, you will receive credit score information for free from the mortgage</w:t>
      </w:r>
      <w:r>
        <w:rPr>
          <w:spacing w:val="-19"/>
        </w:rPr>
        <w:t xml:space="preserve"> </w:t>
      </w:r>
      <w:r>
        <w:t>lender.</w:t>
      </w:r>
    </w:p>
    <w:p w:rsidR="00A53192" w:rsidRDefault="00A53192" w:rsidP="00A53192">
      <w:pPr>
        <w:pStyle w:val="BodyText"/>
        <w:spacing w:before="10"/>
        <w:rPr>
          <w:sz w:val="23"/>
        </w:rPr>
      </w:pPr>
    </w:p>
    <w:p w:rsidR="00A53192" w:rsidRDefault="00A53192" w:rsidP="00A53192">
      <w:pPr>
        <w:pStyle w:val="ListParagraph"/>
        <w:numPr>
          <w:ilvl w:val="0"/>
          <w:numId w:val="25"/>
        </w:numPr>
        <w:tabs>
          <w:tab w:val="left" w:pos="1739"/>
          <w:tab w:val="left" w:pos="1740"/>
        </w:tabs>
        <w:adjustRightInd/>
        <w:ind w:right="1039"/>
      </w:pPr>
      <w:r>
        <w:rPr>
          <w:b/>
        </w:rPr>
        <w:t xml:space="preserve">You have the right to dispute incomplete or inaccurate information. </w:t>
      </w:r>
      <w:r>
        <w:t>If you</w:t>
      </w:r>
      <w:r>
        <w:rPr>
          <w:spacing w:val="-25"/>
        </w:rPr>
        <w:t xml:space="preserve"> </w:t>
      </w:r>
      <w:r>
        <w:t>identify information in your file that is incomplete or inaccurate, and report it to the</w:t>
      </w:r>
      <w:r>
        <w:rPr>
          <w:spacing w:val="-15"/>
        </w:rPr>
        <w:t xml:space="preserve"> </w:t>
      </w:r>
      <w:r>
        <w:t>consumer</w:t>
      </w:r>
    </w:p>
    <w:p w:rsidR="00A53192" w:rsidRDefault="00A53192" w:rsidP="00A53192">
      <w:pPr>
        <w:sectPr w:rsidR="00A53192" w:rsidSect="00A53192">
          <w:footerReference w:type="default" r:id="rId18"/>
          <w:pgSz w:w="12240" w:h="15840"/>
          <w:pgMar w:top="1360" w:right="600" w:bottom="1180" w:left="420" w:header="720" w:footer="983" w:gutter="0"/>
          <w:pgNumType w:start="1"/>
          <w:cols w:space="720"/>
        </w:sectPr>
      </w:pPr>
    </w:p>
    <w:p w:rsidR="00A53192" w:rsidRDefault="00A53192" w:rsidP="00A53192">
      <w:pPr>
        <w:pStyle w:val="BodyText"/>
        <w:spacing w:before="79"/>
        <w:ind w:left="1740" w:right="867"/>
      </w:pPr>
      <w:r>
        <w:lastRenderedPageBreak/>
        <w:t xml:space="preserve">reporting agency, the agency must investigate unless your dispute is frivolous. See </w:t>
      </w:r>
      <w:hyperlink r:id="rId19">
        <w:r>
          <w:rPr>
            <w:color w:val="0000FF"/>
            <w:u w:val="single" w:color="0000FF"/>
          </w:rPr>
          <w:t>www.consumerfinance.gov/learnmore</w:t>
        </w:r>
        <w:r>
          <w:rPr>
            <w:color w:val="0000FF"/>
          </w:rPr>
          <w:t xml:space="preserve"> </w:t>
        </w:r>
      </w:hyperlink>
      <w:r>
        <w:t>for an explanation of dispute procedures.</w:t>
      </w:r>
    </w:p>
    <w:p w:rsidR="00A53192" w:rsidRDefault="00A53192" w:rsidP="00A53192">
      <w:pPr>
        <w:pStyle w:val="BodyText"/>
        <w:spacing w:before="11"/>
        <w:rPr>
          <w:sz w:val="23"/>
        </w:rPr>
      </w:pPr>
    </w:p>
    <w:p w:rsidR="00A53192" w:rsidRDefault="00A53192" w:rsidP="00A53192">
      <w:pPr>
        <w:pStyle w:val="ListParagraph"/>
        <w:numPr>
          <w:ilvl w:val="0"/>
          <w:numId w:val="25"/>
        </w:numPr>
        <w:tabs>
          <w:tab w:val="left" w:pos="1739"/>
          <w:tab w:val="left" w:pos="1740"/>
        </w:tabs>
        <w:adjustRightInd/>
        <w:ind w:left="1739" w:right="1042"/>
      </w:pPr>
      <w:r>
        <w:rPr>
          <w:b/>
        </w:rPr>
        <w:t xml:space="preserve">Consumer reporting agencies must correct or delete inaccurate, incomplete, or unverifiable information. </w:t>
      </w:r>
      <w:r>
        <w:t>Inaccurate, incomplete, or unverifiable information must</w:t>
      </w:r>
      <w:r>
        <w:rPr>
          <w:spacing w:val="-17"/>
        </w:rPr>
        <w:t xml:space="preserve"> </w:t>
      </w:r>
      <w:r>
        <w:t>be removed or corrected, usually within 30 days. However, a consumer reporting agency may continue to report information it has verified as</w:t>
      </w:r>
      <w:r>
        <w:rPr>
          <w:spacing w:val="-7"/>
        </w:rPr>
        <w:t xml:space="preserve"> </w:t>
      </w:r>
      <w:r>
        <w:t>accurate.</w:t>
      </w:r>
    </w:p>
    <w:p w:rsidR="00A53192" w:rsidRDefault="00A53192" w:rsidP="00A53192">
      <w:pPr>
        <w:pStyle w:val="BodyText"/>
        <w:spacing w:before="10"/>
        <w:rPr>
          <w:sz w:val="23"/>
        </w:rPr>
      </w:pPr>
    </w:p>
    <w:p w:rsidR="00A53192" w:rsidRDefault="00A53192" w:rsidP="00A53192">
      <w:pPr>
        <w:pStyle w:val="ListParagraph"/>
        <w:numPr>
          <w:ilvl w:val="0"/>
          <w:numId w:val="25"/>
        </w:numPr>
        <w:tabs>
          <w:tab w:val="left" w:pos="1739"/>
          <w:tab w:val="left" w:pos="1740"/>
        </w:tabs>
        <w:adjustRightInd/>
        <w:ind w:left="1739" w:right="814"/>
      </w:pPr>
      <w:r>
        <w:rPr>
          <w:b/>
        </w:rPr>
        <w:t xml:space="preserve">Consumer reporting agencies may not report outdated negative information.  </w:t>
      </w:r>
      <w:r>
        <w:t>In most cases, a consumer reporting agency may not report negative information that is more than seven years old, or bankruptcies that are more than 10 years</w:t>
      </w:r>
      <w:r>
        <w:rPr>
          <w:spacing w:val="-6"/>
        </w:rPr>
        <w:t xml:space="preserve"> </w:t>
      </w:r>
      <w:r>
        <w:t>old.</w:t>
      </w:r>
    </w:p>
    <w:p w:rsidR="00A53192" w:rsidRDefault="00A53192" w:rsidP="00A53192">
      <w:pPr>
        <w:pStyle w:val="BodyText"/>
        <w:spacing w:before="11"/>
        <w:rPr>
          <w:sz w:val="23"/>
        </w:rPr>
      </w:pPr>
    </w:p>
    <w:p w:rsidR="00A53192" w:rsidRDefault="00A53192" w:rsidP="00A53192">
      <w:pPr>
        <w:pStyle w:val="ListParagraph"/>
        <w:numPr>
          <w:ilvl w:val="0"/>
          <w:numId w:val="25"/>
        </w:numPr>
        <w:tabs>
          <w:tab w:val="left" w:pos="1739"/>
          <w:tab w:val="left" w:pos="1740"/>
        </w:tabs>
        <w:adjustRightInd/>
        <w:ind w:left="1739" w:right="898"/>
      </w:pPr>
      <w:r>
        <w:rPr>
          <w:b/>
        </w:rPr>
        <w:t xml:space="preserve">Access to your file is limited. </w:t>
      </w:r>
      <w:r>
        <w:t>A consumer reporting agency may provide information about you only to people with a valid need – usually to consider an application with a creditor, insurer, employer, landlord, or other business. The FCRA specifies those with</w:t>
      </w:r>
      <w:r>
        <w:rPr>
          <w:spacing w:val="-26"/>
        </w:rPr>
        <w:t xml:space="preserve"> </w:t>
      </w:r>
      <w:r>
        <w:t>a valid need for access.</w:t>
      </w:r>
    </w:p>
    <w:p w:rsidR="00A53192" w:rsidRDefault="00A53192" w:rsidP="00A53192">
      <w:pPr>
        <w:pStyle w:val="BodyText"/>
        <w:spacing w:before="10"/>
        <w:rPr>
          <w:sz w:val="23"/>
        </w:rPr>
      </w:pPr>
    </w:p>
    <w:p w:rsidR="00A53192" w:rsidRDefault="00A53192" w:rsidP="00A53192">
      <w:pPr>
        <w:pStyle w:val="ListParagraph"/>
        <w:numPr>
          <w:ilvl w:val="0"/>
          <w:numId w:val="25"/>
        </w:numPr>
        <w:tabs>
          <w:tab w:val="left" w:pos="1739"/>
          <w:tab w:val="left" w:pos="1740"/>
        </w:tabs>
        <w:adjustRightInd/>
        <w:ind w:left="1739" w:right="864"/>
      </w:pPr>
      <w:r>
        <w:rPr>
          <w:b/>
        </w:rPr>
        <w:t xml:space="preserve">You must give your consent for reports to be provided to employers. </w:t>
      </w:r>
      <w:r>
        <w:t>A consumer reporting agency may not give out information about you to your employer, or a potential employer, without your written consent given to the employer. Written consent generally is not required in the trucking industry. For more information, go to</w:t>
      </w:r>
      <w:r>
        <w:rPr>
          <w:color w:val="0000FF"/>
          <w:u w:val="single" w:color="0000FF"/>
        </w:rPr>
        <w:t xml:space="preserve"> </w:t>
      </w:r>
      <w:hyperlink r:id="rId20">
        <w:r>
          <w:rPr>
            <w:color w:val="0000FF"/>
            <w:u w:val="single" w:color="0000FF"/>
          </w:rPr>
          <w:t>www.consumerfinance.gov/learnmore</w:t>
        </w:r>
        <w:r>
          <w:t>.</w:t>
        </w:r>
      </w:hyperlink>
    </w:p>
    <w:p w:rsidR="00A53192" w:rsidRDefault="00A53192" w:rsidP="00A53192">
      <w:pPr>
        <w:pStyle w:val="BodyText"/>
        <w:spacing w:before="10"/>
        <w:rPr>
          <w:sz w:val="23"/>
        </w:rPr>
      </w:pPr>
    </w:p>
    <w:p w:rsidR="00A53192" w:rsidRDefault="00A53192" w:rsidP="00A53192">
      <w:pPr>
        <w:pStyle w:val="ListParagraph"/>
        <w:numPr>
          <w:ilvl w:val="0"/>
          <w:numId w:val="25"/>
        </w:numPr>
        <w:tabs>
          <w:tab w:val="left" w:pos="1739"/>
          <w:tab w:val="left" w:pos="1740"/>
        </w:tabs>
        <w:adjustRightInd/>
        <w:ind w:left="1739" w:right="870"/>
      </w:pPr>
      <w:r>
        <w:rPr>
          <w:b/>
        </w:rPr>
        <w:t xml:space="preserve">You may limit “prescreened” offers of credit and insurance you get based on information in your credit report. </w:t>
      </w:r>
      <w:r>
        <w:t>Unsolicited “prescreened” offers for credit and insurance must include a toll-free phone number you can call if you choose to remove your name and address from the lists these offers are based on. You may opt out with the nationwide credit bureaus at 1-888-5-OPTOUT</w:t>
      </w:r>
      <w:r>
        <w:rPr>
          <w:spacing w:val="-8"/>
        </w:rPr>
        <w:t xml:space="preserve"> </w:t>
      </w:r>
      <w:r>
        <w:t>(1-888-567-8688).</w:t>
      </w:r>
    </w:p>
    <w:p w:rsidR="00A53192" w:rsidRDefault="00A53192" w:rsidP="00A53192">
      <w:pPr>
        <w:pStyle w:val="BodyText"/>
        <w:spacing w:before="2"/>
      </w:pPr>
    </w:p>
    <w:p w:rsidR="00A53192" w:rsidRDefault="00A53192" w:rsidP="00A53192">
      <w:pPr>
        <w:pStyle w:val="ListParagraph"/>
        <w:numPr>
          <w:ilvl w:val="0"/>
          <w:numId w:val="25"/>
        </w:numPr>
        <w:tabs>
          <w:tab w:val="left" w:pos="1739"/>
          <w:tab w:val="left" w:pos="1740"/>
        </w:tabs>
        <w:adjustRightInd/>
        <w:spacing w:line="290" w:lineRule="auto"/>
        <w:ind w:left="1739" w:right="1640"/>
        <w:rPr>
          <w:b/>
        </w:rPr>
      </w:pPr>
      <w:r>
        <w:t>The following FCRA right applies with respect to nationwide consumer</w:t>
      </w:r>
      <w:r>
        <w:rPr>
          <w:spacing w:val="-11"/>
        </w:rPr>
        <w:t xml:space="preserve"> </w:t>
      </w:r>
      <w:r>
        <w:t>reporting agencies</w:t>
      </w:r>
      <w:r>
        <w:rPr>
          <w:b/>
        </w:rPr>
        <w:t>:</w:t>
      </w:r>
    </w:p>
    <w:p w:rsidR="00A53192" w:rsidRDefault="00A53192" w:rsidP="00A53192">
      <w:pPr>
        <w:spacing w:before="7"/>
        <w:ind w:left="1739"/>
        <w:rPr>
          <w:b/>
          <w:sz w:val="19"/>
        </w:rPr>
      </w:pPr>
      <w:r>
        <w:rPr>
          <w:b/>
        </w:rPr>
        <w:t>C</w:t>
      </w:r>
      <w:r>
        <w:rPr>
          <w:b/>
          <w:sz w:val="19"/>
        </w:rPr>
        <w:t xml:space="preserve">ONSUMERS </w:t>
      </w:r>
      <w:r>
        <w:rPr>
          <w:b/>
        </w:rPr>
        <w:t>H</w:t>
      </w:r>
      <w:r>
        <w:rPr>
          <w:b/>
          <w:sz w:val="19"/>
        </w:rPr>
        <w:t xml:space="preserve">AVE THE </w:t>
      </w:r>
      <w:r>
        <w:rPr>
          <w:b/>
        </w:rPr>
        <w:t>R</w:t>
      </w:r>
      <w:r>
        <w:rPr>
          <w:b/>
          <w:sz w:val="19"/>
        </w:rPr>
        <w:t xml:space="preserve">IGHT </w:t>
      </w:r>
      <w:r>
        <w:rPr>
          <w:b/>
        </w:rPr>
        <w:t>T</w:t>
      </w:r>
      <w:r>
        <w:rPr>
          <w:b/>
          <w:sz w:val="19"/>
        </w:rPr>
        <w:t xml:space="preserve">O </w:t>
      </w:r>
      <w:r>
        <w:rPr>
          <w:b/>
        </w:rPr>
        <w:t>O</w:t>
      </w:r>
      <w:r>
        <w:rPr>
          <w:b/>
          <w:sz w:val="19"/>
        </w:rPr>
        <w:t xml:space="preserve">BTAIN A </w:t>
      </w:r>
      <w:r>
        <w:rPr>
          <w:b/>
        </w:rPr>
        <w:t>S</w:t>
      </w:r>
      <w:r>
        <w:rPr>
          <w:b/>
          <w:sz w:val="19"/>
        </w:rPr>
        <w:t xml:space="preserve">ECURITY </w:t>
      </w:r>
      <w:r>
        <w:rPr>
          <w:b/>
        </w:rPr>
        <w:t>F</w:t>
      </w:r>
      <w:r>
        <w:rPr>
          <w:b/>
          <w:sz w:val="19"/>
        </w:rPr>
        <w:t>REEZE</w:t>
      </w:r>
    </w:p>
    <w:p w:rsidR="00A53192" w:rsidRDefault="00A53192" w:rsidP="00A53192">
      <w:pPr>
        <w:spacing w:before="63" w:line="295" w:lineRule="auto"/>
        <w:ind w:left="1739" w:right="1036"/>
      </w:pPr>
      <w:r>
        <w:rPr>
          <w:b/>
        </w:rPr>
        <w:t xml:space="preserve">You have a right to place a “security freeze” on your credit report, which will prohibit a consumer reporting agency from releasing information in your credit report without your express authorization. </w:t>
      </w:r>
      <w:r>
        <w:t>The security freeze is designed to prevent credit, loans, and services from being approved in your name without your consent.</w:t>
      </w:r>
    </w:p>
    <w:p w:rsidR="00A53192" w:rsidRDefault="00A53192" w:rsidP="00A53192">
      <w:pPr>
        <w:pStyle w:val="BodyText"/>
        <w:spacing w:before="1" w:line="295" w:lineRule="auto"/>
        <w:ind w:left="1739" w:right="867"/>
      </w:pPr>
      <w:r>
        <w:t>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any other account involving the extension of credit.</w:t>
      </w:r>
    </w:p>
    <w:p w:rsidR="00A53192" w:rsidRDefault="00A53192" w:rsidP="00A53192">
      <w:pPr>
        <w:pStyle w:val="BodyText"/>
        <w:spacing w:before="2" w:line="295" w:lineRule="auto"/>
        <w:ind w:left="1739" w:right="867"/>
      </w:pPr>
      <w:r>
        <w:t>As an alternative to a security freeze, you have the right to place an initial or extended fraud alert on your credit file at no cost. An initial fraud alert is a 1-year alert that is</w:t>
      </w:r>
    </w:p>
    <w:p w:rsidR="00A53192" w:rsidRDefault="00A53192" w:rsidP="00A53192">
      <w:pPr>
        <w:spacing w:line="295" w:lineRule="auto"/>
        <w:sectPr w:rsidR="00A53192">
          <w:pgSz w:w="12240" w:h="15840"/>
          <w:pgMar w:top="1360" w:right="600" w:bottom="1260" w:left="420" w:header="0" w:footer="983" w:gutter="0"/>
          <w:cols w:space="720"/>
        </w:sectPr>
      </w:pPr>
    </w:p>
    <w:p w:rsidR="00A53192" w:rsidRDefault="00A53192" w:rsidP="00A53192">
      <w:pPr>
        <w:pStyle w:val="BodyText"/>
        <w:spacing w:before="79"/>
        <w:ind w:left="1740" w:right="867"/>
      </w:pPr>
      <w:r>
        <w:lastRenderedPageBreak/>
        <w:t>placed on a consumer’s credit file. Upon seeing a fraud alert display on a consumer’s credit file, a business is required to take steps to verify the consumer’s identity before extending new credit. If you are a victim of identity theft, you are entitled to an extended fraud alert, which is a fraud alert lasting 7 years.</w:t>
      </w:r>
    </w:p>
    <w:p w:rsidR="00A53192" w:rsidRDefault="00A53192" w:rsidP="00A53192">
      <w:pPr>
        <w:pStyle w:val="BodyText"/>
      </w:pPr>
    </w:p>
    <w:p w:rsidR="00A53192" w:rsidRDefault="00A53192" w:rsidP="00A53192">
      <w:pPr>
        <w:pStyle w:val="BodyText"/>
        <w:ind w:left="1740" w:right="949"/>
      </w:pPr>
      <w:r>
        <w:t>A security freeze does not apply to a person or entity, or its affiliates, or collection agencies acting on behalf of the person or entity, with which you have an existing account that requests information in your credit report for the purposes of reviewing or collecting the account. Reviewing the account includes activities related to account maintenance, monitoring, credit line increases, and account upgrades and enhancements.</w:t>
      </w:r>
    </w:p>
    <w:p w:rsidR="00A53192" w:rsidRDefault="00A53192" w:rsidP="00A53192">
      <w:pPr>
        <w:pStyle w:val="BodyText"/>
        <w:spacing w:before="11"/>
        <w:rPr>
          <w:sz w:val="23"/>
        </w:rPr>
      </w:pPr>
    </w:p>
    <w:p w:rsidR="00A53192" w:rsidRDefault="00A53192" w:rsidP="00A53192">
      <w:pPr>
        <w:pStyle w:val="ListParagraph"/>
        <w:numPr>
          <w:ilvl w:val="0"/>
          <w:numId w:val="25"/>
        </w:numPr>
        <w:tabs>
          <w:tab w:val="left" w:pos="1740"/>
        </w:tabs>
        <w:adjustRightInd/>
        <w:ind w:left="1739" w:right="1154"/>
        <w:jc w:val="both"/>
      </w:pPr>
      <w:r>
        <w:rPr>
          <w:b/>
        </w:rPr>
        <w:t xml:space="preserve">You may seek damages from violators. </w:t>
      </w:r>
      <w:r>
        <w:t>If a consumer reporting agency, or, in some cases, a user of consumer reports or a furnisher of information to a consumer reporting agency violates the FCRA, you may be able to sue in state or federal</w:t>
      </w:r>
      <w:r>
        <w:rPr>
          <w:spacing w:val="-10"/>
        </w:rPr>
        <w:t xml:space="preserve"> </w:t>
      </w:r>
      <w:r>
        <w:t>court.</w:t>
      </w:r>
    </w:p>
    <w:p w:rsidR="00A53192" w:rsidRDefault="00A53192" w:rsidP="00A53192">
      <w:pPr>
        <w:pStyle w:val="BodyText"/>
        <w:spacing w:before="10"/>
        <w:rPr>
          <w:sz w:val="23"/>
        </w:rPr>
      </w:pPr>
    </w:p>
    <w:p w:rsidR="00A53192" w:rsidRDefault="00A53192" w:rsidP="00A53192">
      <w:pPr>
        <w:pStyle w:val="ListParagraph"/>
        <w:numPr>
          <w:ilvl w:val="0"/>
          <w:numId w:val="25"/>
        </w:numPr>
        <w:tabs>
          <w:tab w:val="left" w:pos="1739"/>
          <w:tab w:val="left" w:pos="1740"/>
        </w:tabs>
        <w:adjustRightInd/>
        <w:spacing w:before="1"/>
        <w:ind w:right="940"/>
      </w:pPr>
      <w:r>
        <w:rPr>
          <w:b/>
        </w:rPr>
        <w:t xml:space="preserve">Identity theft victims and active duty military personnel have additional rights. </w:t>
      </w:r>
      <w:r>
        <w:t>For more information, visit</w:t>
      </w:r>
      <w:r>
        <w:rPr>
          <w:color w:val="0000FF"/>
          <w:spacing w:val="-2"/>
        </w:rPr>
        <w:t xml:space="preserve"> </w:t>
      </w:r>
      <w:hyperlink r:id="rId21">
        <w:r>
          <w:rPr>
            <w:color w:val="0000FF"/>
            <w:u w:val="single" w:color="0000FF"/>
          </w:rPr>
          <w:t>www.consumerfinance.gov/learnmore</w:t>
        </w:r>
        <w:r>
          <w:t>.</w:t>
        </w:r>
      </w:hyperlink>
    </w:p>
    <w:p w:rsidR="00A53192" w:rsidRDefault="00A53192" w:rsidP="00A53192">
      <w:pPr>
        <w:pStyle w:val="BodyText"/>
        <w:spacing w:before="1"/>
        <w:rPr>
          <w:sz w:val="16"/>
        </w:rPr>
      </w:pPr>
    </w:p>
    <w:p w:rsidR="00A53192" w:rsidRDefault="00A53192" w:rsidP="00A53192">
      <w:pPr>
        <w:spacing w:before="90"/>
        <w:ind w:left="1020" w:right="1036"/>
        <w:rPr>
          <w:b/>
        </w:rPr>
      </w:pPr>
      <w:r>
        <w:rPr>
          <w:b/>
        </w:rPr>
        <w:t>States may enforce the FCRA, and many states have their own consumer reporting laws. In some cases, you may have more rights under state law. For more information, contact your state or local consumer protection agency or your state Attorney General. For information about your federal rights, contact:</w:t>
      </w:r>
    </w:p>
    <w:p w:rsidR="00A53192" w:rsidRDefault="00A53192" w:rsidP="00A53192">
      <w:pPr>
        <w:sectPr w:rsidR="00A53192">
          <w:pgSz w:w="12240" w:h="15840"/>
          <w:pgMar w:top="1360" w:right="600" w:bottom="1260" w:left="420" w:header="0" w:footer="983" w:gutter="0"/>
          <w:cols w:space="720"/>
        </w:sectPr>
      </w:pPr>
    </w:p>
    <w:tbl>
      <w:tblPr>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83"/>
        <w:gridCol w:w="6209"/>
      </w:tblGrid>
      <w:tr w:rsidR="00A53192" w:rsidTr="00224191">
        <w:trPr>
          <w:trHeight w:val="321"/>
        </w:trPr>
        <w:tc>
          <w:tcPr>
            <w:tcW w:w="4783" w:type="dxa"/>
          </w:tcPr>
          <w:p w:rsidR="00A53192" w:rsidRDefault="00A53192" w:rsidP="00224191">
            <w:pPr>
              <w:pStyle w:val="TableParagraph"/>
              <w:spacing w:line="301" w:lineRule="exact"/>
              <w:ind w:left="1029"/>
              <w:rPr>
                <w:b/>
                <w:sz w:val="28"/>
              </w:rPr>
            </w:pPr>
            <w:r>
              <w:rPr>
                <w:b/>
                <w:sz w:val="28"/>
              </w:rPr>
              <w:lastRenderedPageBreak/>
              <w:t>TYPE OF BUSINESS:</w:t>
            </w:r>
          </w:p>
        </w:tc>
        <w:tc>
          <w:tcPr>
            <w:tcW w:w="6209" w:type="dxa"/>
          </w:tcPr>
          <w:p w:rsidR="00A53192" w:rsidRDefault="00A53192" w:rsidP="00224191">
            <w:pPr>
              <w:pStyle w:val="TableParagraph"/>
              <w:spacing w:line="275" w:lineRule="exact"/>
              <w:ind w:left="2441" w:right="2436"/>
              <w:jc w:val="center"/>
              <w:rPr>
                <w:b/>
              </w:rPr>
            </w:pPr>
            <w:r>
              <w:rPr>
                <w:b/>
              </w:rPr>
              <w:t>CONTACT:</w:t>
            </w:r>
          </w:p>
        </w:tc>
      </w:tr>
      <w:tr w:rsidR="00A53192" w:rsidTr="00224191">
        <w:trPr>
          <w:trHeight w:val="2157"/>
        </w:trPr>
        <w:tc>
          <w:tcPr>
            <w:tcW w:w="4783" w:type="dxa"/>
          </w:tcPr>
          <w:p w:rsidR="00A53192" w:rsidRPr="00A53192" w:rsidRDefault="00A53192" w:rsidP="00224191">
            <w:pPr>
              <w:pStyle w:val="TableParagraph"/>
              <w:spacing w:before="43"/>
              <w:ind w:left="115" w:right="199"/>
              <w:rPr>
                <w:sz w:val="18"/>
                <w:szCs w:val="18"/>
              </w:rPr>
            </w:pPr>
            <w:r w:rsidRPr="00A53192">
              <w:rPr>
                <w:sz w:val="18"/>
                <w:szCs w:val="18"/>
              </w:rPr>
              <w:t>1.a. Banks, savings associations, and credit unions with total assets of over $10 billion and their affiliates</w:t>
            </w:r>
          </w:p>
          <w:p w:rsidR="00A53192" w:rsidRPr="00A53192" w:rsidRDefault="00A53192" w:rsidP="00224191">
            <w:pPr>
              <w:pStyle w:val="TableParagraph"/>
              <w:ind w:left="0"/>
              <w:rPr>
                <w:b/>
                <w:sz w:val="18"/>
                <w:szCs w:val="18"/>
              </w:rPr>
            </w:pPr>
          </w:p>
          <w:p w:rsidR="00A53192" w:rsidRPr="00A53192" w:rsidRDefault="00A53192" w:rsidP="00224191">
            <w:pPr>
              <w:pStyle w:val="TableParagraph"/>
              <w:spacing w:before="2"/>
              <w:ind w:left="0"/>
              <w:rPr>
                <w:b/>
                <w:sz w:val="18"/>
                <w:szCs w:val="18"/>
              </w:rPr>
            </w:pPr>
          </w:p>
          <w:p w:rsidR="00A53192" w:rsidRPr="00A53192" w:rsidRDefault="00A53192" w:rsidP="00224191">
            <w:pPr>
              <w:pStyle w:val="TableParagraph"/>
              <w:ind w:left="115" w:right="120"/>
              <w:rPr>
                <w:sz w:val="18"/>
                <w:szCs w:val="18"/>
              </w:rPr>
            </w:pPr>
            <w:r w:rsidRPr="00A53192">
              <w:rPr>
                <w:sz w:val="18"/>
                <w:szCs w:val="18"/>
              </w:rPr>
              <w:t>b. Such affiliates that are not banks, savings associations, or credit unions also should list, in addition to the CFPB:</w:t>
            </w:r>
          </w:p>
        </w:tc>
        <w:tc>
          <w:tcPr>
            <w:tcW w:w="6209" w:type="dxa"/>
          </w:tcPr>
          <w:p w:rsidR="00A53192" w:rsidRPr="00A53192" w:rsidRDefault="00A53192" w:rsidP="00A53192">
            <w:pPr>
              <w:pStyle w:val="TableParagraph"/>
              <w:numPr>
                <w:ilvl w:val="0"/>
                <w:numId w:val="24"/>
              </w:numPr>
              <w:tabs>
                <w:tab w:val="left" w:pos="303"/>
              </w:tabs>
              <w:adjustRightInd/>
              <w:spacing w:before="43"/>
              <w:ind w:right="2777" w:firstLine="0"/>
              <w:rPr>
                <w:sz w:val="18"/>
                <w:szCs w:val="18"/>
              </w:rPr>
            </w:pPr>
            <w:r w:rsidRPr="00A53192">
              <w:rPr>
                <w:sz w:val="18"/>
                <w:szCs w:val="18"/>
              </w:rPr>
              <w:t>Consumer Financial Protection Bureau 1700 G Street NW</w:t>
            </w:r>
          </w:p>
          <w:p w:rsidR="00A53192" w:rsidRPr="00A53192" w:rsidRDefault="00A53192" w:rsidP="00224191">
            <w:pPr>
              <w:pStyle w:val="TableParagraph"/>
              <w:spacing w:before="1"/>
              <w:rPr>
                <w:sz w:val="18"/>
                <w:szCs w:val="18"/>
              </w:rPr>
            </w:pPr>
            <w:r w:rsidRPr="00A53192">
              <w:rPr>
                <w:sz w:val="18"/>
                <w:szCs w:val="18"/>
              </w:rPr>
              <w:t>Washington, DC</w:t>
            </w:r>
            <w:r w:rsidRPr="00A53192">
              <w:rPr>
                <w:spacing w:val="-8"/>
                <w:sz w:val="18"/>
                <w:szCs w:val="18"/>
              </w:rPr>
              <w:t xml:space="preserve"> </w:t>
            </w:r>
            <w:r w:rsidRPr="00A53192">
              <w:rPr>
                <w:sz w:val="18"/>
                <w:szCs w:val="18"/>
              </w:rPr>
              <w:t>20552</w:t>
            </w:r>
          </w:p>
          <w:p w:rsidR="00A53192" w:rsidRPr="00A53192" w:rsidRDefault="00A53192" w:rsidP="00224191">
            <w:pPr>
              <w:pStyle w:val="TableParagraph"/>
              <w:spacing w:before="1"/>
              <w:ind w:left="0"/>
              <w:rPr>
                <w:b/>
                <w:sz w:val="18"/>
                <w:szCs w:val="18"/>
              </w:rPr>
            </w:pPr>
          </w:p>
          <w:p w:rsidR="00A53192" w:rsidRPr="00A53192" w:rsidRDefault="00A53192" w:rsidP="00A53192">
            <w:pPr>
              <w:pStyle w:val="TableParagraph"/>
              <w:numPr>
                <w:ilvl w:val="0"/>
                <w:numId w:val="24"/>
              </w:numPr>
              <w:tabs>
                <w:tab w:val="left" w:pos="315"/>
              </w:tabs>
              <w:adjustRightInd/>
              <w:spacing w:before="0"/>
              <w:ind w:right="3613" w:firstLine="0"/>
              <w:rPr>
                <w:sz w:val="18"/>
                <w:szCs w:val="18"/>
              </w:rPr>
            </w:pPr>
            <w:r w:rsidRPr="00A53192">
              <w:rPr>
                <w:sz w:val="18"/>
                <w:szCs w:val="18"/>
              </w:rPr>
              <w:t>Federal Trade Commission Consumer Response Center 600 Pennsylvania Avenue NW Washington, DC</w:t>
            </w:r>
            <w:r w:rsidRPr="00A53192">
              <w:rPr>
                <w:spacing w:val="-1"/>
                <w:sz w:val="18"/>
                <w:szCs w:val="18"/>
              </w:rPr>
              <w:t xml:space="preserve"> </w:t>
            </w:r>
            <w:r w:rsidRPr="00A53192">
              <w:rPr>
                <w:sz w:val="18"/>
                <w:szCs w:val="18"/>
              </w:rPr>
              <w:t>20580</w:t>
            </w:r>
          </w:p>
          <w:p w:rsidR="00A53192" w:rsidRPr="00A53192" w:rsidRDefault="00A53192" w:rsidP="00224191">
            <w:pPr>
              <w:pStyle w:val="TableParagraph"/>
              <w:spacing w:line="229" w:lineRule="exact"/>
              <w:rPr>
                <w:sz w:val="18"/>
                <w:szCs w:val="18"/>
              </w:rPr>
            </w:pPr>
            <w:r w:rsidRPr="00A53192">
              <w:rPr>
                <w:sz w:val="18"/>
                <w:szCs w:val="18"/>
              </w:rPr>
              <w:t>(877) 382-4357</w:t>
            </w:r>
          </w:p>
        </w:tc>
      </w:tr>
      <w:tr w:rsidR="00A53192" w:rsidTr="00224191">
        <w:trPr>
          <w:trHeight w:val="4454"/>
        </w:trPr>
        <w:tc>
          <w:tcPr>
            <w:tcW w:w="4783" w:type="dxa"/>
          </w:tcPr>
          <w:p w:rsidR="00A53192" w:rsidRPr="00A53192" w:rsidRDefault="00A53192" w:rsidP="00224191">
            <w:pPr>
              <w:pStyle w:val="TableParagraph"/>
              <w:spacing w:before="43" w:line="229" w:lineRule="exact"/>
              <w:ind w:left="115"/>
              <w:rPr>
                <w:sz w:val="18"/>
                <w:szCs w:val="18"/>
              </w:rPr>
            </w:pPr>
            <w:r w:rsidRPr="00A53192">
              <w:rPr>
                <w:sz w:val="18"/>
                <w:szCs w:val="18"/>
              </w:rPr>
              <w:t>2. To the extent not included in item 1 above:</w:t>
            </w:r>
          </w:p>
          <w:p w:rsidR="00A53192" w:rsidRPr="00A53192" w:rsidRDefault="00A53192" w:rsidP="00A53192">
            <w:pPr>
              <w:pStyle w:val="TableParagraph"/>
              <w:numPr>
                <w:ilvl w:val="0"/>
                <w:numId w:val="23"/>
              </w:numPr>
              <w:tabs>
                <w:tab w:val="left" w:pos="305"/>
              </w:tabs>
              <w:adjustRightInd/>
              <w:spacing w:before="0"/>
              <w:ind w:right="295" w:firstLine="0"/>
              <w:rPr>
                <w:sz w:val="18"/>
                <w:szCs w:val="18"/>
              </w:rPr>
            </w:pPr>
            <w:r w:rsidRPr="00A53192">
              <w:rPr>
                <w:sz w:val="18"/>
                <w:szCs w:val="18"/>
              </w:rPr>
              <w:t>National banks, federal savings associations, and federal branches and federal agencies of foreign</w:t>
            </w:r>
            <w:r w:rsidRPr="00A53192">
              <w:rPr>
                <w:spacing w:val="-19"/>
                <w:sz w:val="18"/>
                <w:szCs w:val="18"/>
              </w:rPr>
              <w:t xml:space="preserve"> </w:t>
            </w:r>
            <w:r w:rsidRPr="00A53192">
              <w:rPr>
                <w:sz w:val="18"/>
                <w:szCs w:val="18"/>
              </w:rPr>
              <w:t>banks</w:t>
            </w:r>
          </w:p>
          <w:p w:rsidR="00A53192" w:rsidRPr="00A53192" w:rsidRDefault="00A53192" w:rsidP="00224191">
            <w:pPr>
              <w:pStyle w:val="TableParagraph"/>
              <w:ind w:left="0"/>
              <w:rPr>
                <w:b/>
                <w:sz w:val="18"/>
                <w:szCs w:val="18"/>
              </w:rPr>
            </w:pPr>
          </w:p>
          <w:p w:rsidR="00A53192" w:rsidRPr="00A53192" w:rsidRDefault="00A53192" w:rsidP="00224191">
            <w:pPr>
              <w:pStyle w:val="TableParagraph"/>
              <w:spacing w:before="1"/>
              <w:ind w:left="0"/>
              <w:rPr>
                <w:b/>
                <w:sz w:val="18"/>
                <w:szCs w:val="18"/>
              </w:rPr>
            </w:pPr>
          </w:p>
          <w:p w:rsidR="00A53192" w:rsidRPr="00A53192" w:rsidRDefault="00A53192" w:rsidP="00A53192">
            <w:pPr>
              <w:pStyle w:val="TableParagraph"/>
              <w:numPr>
                <w:ilvl w:val="0"/>
                <w:numId w:val="23"/>
              </w:numPr>
              <w:tabs>
                <w:tab w:val="left" w:pos="317"/>
              </w:tabs>
              <w:adjustRightInd/>
              <w:spacing w:before="0"/>
              <w:ind w:right="115" w:firstLine="0"/>
              <w:rPr>
                <w:sz w:val="18"/>
                <w:szCs w:val="18"/>
              </w:rPr>
            </w:pPr>
            <w:r w:rsidRPr="00A53192">
              <w:rPr>
                <w:sz w:val="18"/>
                <w:szCs w:val="18"/>
              </w:rPr>
              <w:t>State member banks, branches and agencies of foreign banks (other than federal branches, federal agencies, and Insured State Branches of Foreign Banks), commercial lending companies owned or controlled by foreign banks, and organizations operating under section 25 or 25A of the Federal Reserve</w:t>
            </w:r>
            <w:r w:rsidRPr="00A53192">
              <w:rPr>
                <w:spacing w:val="-5"/>
                <w:sz w:val="18"/>
                <w:szCs w:val="18"/>
              </w:rPr>
              <w:t xml:space="preserve"> </w:t>
            </w:r>
            <w:r w:rsidRPr="00A53192">
              <w:rPr>
                <w:sz w:val="18"/>
                <w:szCs w:val="18"/>
              </w:rPr>
              <w:t>Act.</w:t>
            </w:r>
          </w:p>
          <w:p w:rsidR="00A53192" w:rsidRPr="00A53192" w:rsidRDefault="00A53192" w:rsidP="00224191">
            <w:pPr>
              <w:pStyle w:val="TableParagraph"/>
              <w:spacing w:before="1"/>
              <w:ind w:left="0"/>
              <w:rPr>
                <w:b/>
                <w:sz w:val="18"/>
                <w:szCs w:val="18"/>
              </w:rPr>
            </w:pPr>
          </w:p>
          <w:p w:rsidR="00A53192" w:rsidRPr="00A53192" w:rsidRDefault="00A53192" w:rsidP="00A53192">
            <w:pPr>
              <w:pStyle w:val="TableParagraph"/>
              <w:numPr>
                <w:ilvl w:val="0"/>
                <w:numId w:val="23"/>
              </w:numPr>
              <w:tabs>
                <w:tab w:val="left" w:pos="305"/>
              </w:tabs>
              <w:adjustRightInd/>
              <w:spacing w:before="0"/>
              <w:ind w:right="106" w:firstLine="0"/>
              <w:rPr>
                <w:sz w:val="18"/>
                <w:szCs w:val="18"/>
              </w:rPr>
            </w:pPr>
            <w:r w:rsidRPr="00A53192">
              <w:rPr>
                <w:sz w:val="18"/>
                <w:szCs w:val="18"/>
              </w:rPr>
              <w:t>Nonmember Insured Banks, Insured State Branches of Foreign Banks, and insured state savings</w:t>
            </w:r>
            <w:r w:rsidRPr="00A53192">
              <w:rPr>
                <w:spacing w:val="-10"/>
                <w:sz w:val="18"/>
                <w:szCs w:val="18"/>
              </w:rPr>
              <w:t xml:space="preserve"> </w:t>
            </w:r>
            <w:r w:rsidRPr="00A53192">
              <w:rPr>
                <w:sz w:val="18"/>
                <w:szCs w:val="18"/>
              </w:rPr>
              <w:t>associations</w:t>
            </w:r>
          </w:p>
          <w:p w:rsidR="00A53192" w:rsidRPr="00A53192" w:rsidRDefault="00A53192" w:rsidP="00224191">
            <w:pPr>
              <w:pStyle w:val="TableParagraph"/>
              <w:spacing w:before="11"/>
              <w:ind w:left="0"/>
              <w:rPr>
                <w:b/>
                <w:sz w:val="18"/>
                <w:szCs w:val="18"/>
              </w:rPr>
            </w:pPr>
          </w:p>
          <w:p w:rsidR="00A53192" w:rsidRPr="00A53192" w:rsidRDefault="00A53192" w:rsidP="00A53192">
            <w:pPr>
              <w:pStyle w:val="TableParagraph"/>
              <w:numPr>
                <w:ilvl w:val="0"/>
                <w:numId w:val="23"/>
              </w:numPr>
              <w:tabs>
                <w:tab w:val="left" w:pos="317"/>
              </w:tabs>
              <w:adjustRightInd/>
              <w:spacing w:before="0"/>
              <w:ind w:left="316" w:hanging="202"/>
              <w:rPr>
                <w:sz w:val="18"/>
                <w:szCs w:val="18"/>
              </w:rPr>
            </w:pPr>
            <w:r w:rsidRPr="00A53192">
              <w:rPr>
                <w:sz w:val="18"/>
                <w:szCs w:val="18"/>
              </w:rPr>
              <w:t>Federal Credit</w:t>
            </w:r>
            <w:r w:rsidRPr="00A53192">
              <w:rPr>
                <w:spacing w:val="-1"/>
                <w:sz w:val="18"/>
                <w:szCs w:val="18"/>
              </w:rPr>
              <w:t xml:space="preserve"> </w:t>
            </w:r>
            <w:r w:rsidRPr="00A53192">
              <w:rPr>
                <w:sz w:val="18"/>
                <w:szCs w:val="18"/>
              </w:rPr>
              <w:t>Unions</w:t>
            </w:r>
          </w:p>
        </w:tc>
        <w:tc>
          <w:tcPr>
            <w:tcW w:w="6209" w:type="dxa"/>
          </w:tcPr>
          <w:p w:rsidR="00A53192" w:rsidRPr="00A53192" w:rsidRDefault="00A53192" w:rsidP="00224191">
            <w:pPr>
              <w:pStyle w:val="TableParagraph"/>
              <w:spacing w:before="43"/>
              <w:ind w:right="2523"/>
              <w:rPr>
                <w:sz w:val="18"/>
                <w:szCs w:val="18"/>
              </w:rPr>
            </w:pPr>
            <w:r w:rsidRPr="00A53192">
              <w:rPr>
                <w:sz w:val="18"/>
                <w:szCs w:val="18"/>
              </w:rPr>
              <w:t>a. Office of the Comptroller of the Currency Customer Assistance Group</w:t>
            </w:r>
          </w:p>
          <w:p w:rsidR="00A53192" w:rsidRPr="00A53192" w:rsidRDefault="00A53192" w:rsidP="00224191">
            <w:pPr>
              <w:pStyle w:val="TableParagraph"/>
              <w:ind w:right="4472"/>
              <w:rPr>
                <w:sz w:val="18"/>
                <w:szCs w:val="18"/>
              </w:rPr>
            </w:pPr>
            <w:r w:rsidRPr="00A53192">
              <w:rPr>
                <w:sz w:val="18"/>
                <w:szCs w:val="18"/>
              </w:rPr>
              <w:t>P.O. Box 53570 Houston, TX 77052</w:t>
            </w:r>
          </w:p>
          <w:p w:rsidR="00A53192" w:rsidRPr="00A53192" w:rsidRDefault="00A53192" w:rsidP="00224191">
            <w:pPr>
              <w:pStyle w:val="TableParagraph"/>
              <w:ind w:left="0"/>
              <w:rPr>
                <w:b/>
                <w:sz w:val="18"/>
                <w:szCs w:val="18"/>
              </w:rPr>
            </w:pPr>
          </w:p>
          <w:p w:rsidR="00A53192" w:rsidRPr="00A53192" w:rsidRDefault="00A53192" w:rsidP="00224191">
            <w:pPr>
              <w:pStyle w:val="TableParagraph"/>
              <w:rPr>
                <w:sz w:val="18"/>
                <w:szCs w:val="18"/>
              </w:rPr>
            </w:pPr>
            <w:r w:rsidRPr="00A53192">
              <w:rPr>
                <w:sz w:val="18"/>
                <w:szCs w:val="18"/>
              </w:rPr>
              <w:t>b. Federal Reserve Consumer Help Center</w:t>
            </w:r>
          </w:p>
          <w:p w:rsidR="00A53192" w:rsidRPr="00A53192" w:rsidRDefault="00A53192" w:rsidP="00224191">
            <w:pPr>
              <w:pStyle w:val="TableParagraph"/>
              <w:spacing w:before="1"/>
              <w:ind w:right="4094"/>
              <w:rPr>
                <w:sz w:val="18"/>
                <w:szCs w:val="18"/>
              </w:rPr>
            </w:pPr>
            <w:r w:rsidRPr="00A53192">
              <w:rPr>
                <w:sz w:val="18"/>
                <w:szCs w:val="18"/>
              </w:rPr>
              <w:t>P.O. Box 1200 Minneapolis, MN 55480</w:t>
            </w:r>
          </w:p>
          <w:p w:rsidR="00A53192" w:rsidRPr="00A53192" w:rsidRDefault="00A53192" w:rsidP="00224191">
            <w:pPr>
              <w:pStyle w:val="TableParagraph"/>
              <w:spacing w:before="10"/>
              <w:ind w:left="0"/>
              <w:rPr>
                <w:b/>
                <w:sz w:val="18"/>
                <w:szCs w:val="18"/>
              </w:rPr>
            </w:pPr>
          </w:p>
          <w:p w:rsidR="00A53192" w:rsidRPr="00A53192" w:rsidRDefault="00A53192" w:rsidP="00A53192">
            <w:pPr>
              <w:pStyle w:val="TableParagraph"/>
              <w:numPr>
                <w:ilvl w:val="0"/>
                <w:numId w:val="22"/>
              </w:numPr>
              <w:tabs>
                <w:tab w:val="left" w:pos="303"/>
              </w:tabs>
              <w:adjustRightInd/>
              <w:spacing w:before="0"/>
              <w:ind w:right="1575" w:firstLine="0"/>
              <w:rPr>
                <w:sz w:val="18"/>
                <w:szCs w:val="18"/>
              </w:rPr>
            </w:pPr>
            <w:r w:rsidRPr="00A53192">
              <w:rPr>
                <w:sz w:val="18"/>
                <w:szCs w:val="18"/>
              </w:rPr>
              <w:t>Division of Depositor and Consumer Protection National Center for Consumer and Depositor</w:t>
            </w:r>
            <w:r w:rsidRPr="00A53192">
              <w:rPr>
                <w:spacing w:val="-18"/>
                <w:sz w:val="18"/>
                <w:szCs w:val="18"/>
              </w:rPr>
              <w:t xml:space="preserve"> </w:t>
            </w:r>
            <w:r w:rsidRPr="00A53192">
              <w:rPr>
                <w:sz w:val="18"/>
                <w:szCs w:val="18"/>
              </w:rPr>
              <w:t>Assistance Federal Deposit Insurance</w:t>
            </w:r>
            <w:r w:rsidRPr="00A53192">
              <w:rPr>
                <w:spacing w:val="-1"/>
                <w:sz w:val="18"/>
                <w:szCs w:val="18"/>
              </w:rPr>
              <w:t xml:space="preserve"> </w:t>
            </w:r>
            <w:r w:rsidRPr="00A53192">
              <w:rPr>
                <w:sz w:val="18"/>
                <w:szCs w:val="18"/>
              </w:rPr>
              <w:t>Corporation</w:t>
            </w:r>
          </w:p>
          <w:p w:rsidR="00A53192" w:rsidRPr="00A53192" w:rsidRDefault="00A53192" w:rsidP="00224191">
            <w:pPr>
              <w:pStyle w:val="TableParagraph"/>
              <w:spacing w:before="2"/>
              <w:ind w:right="3728"/>
              <w:rPr>
                <w:sz w:val="18"/>
                <w:szCs w:val="18"/>
              </w:rPr>
            </w:pPr>
            <w:r w:rsidRPr="00A53192">
              <w:rPr>
                <w:sz w:val="18"/>
                <w:szCs w:val="18"/>
              </w:rPr>
              <w:t>1100 Walnut Street, Box #11 Kansas City, MO 64106</w:t>
            </w:r>
          </w:p>
          <w:p w:rsidR="00A53192" w:rsidRPr="00A53192" w:rsidRDefault="00A53192" w:rsidP="00224191">
            <w:pPr>
              <w:pStyle w:val="TableParagraph"/>
              <w:spacing w:before="10"/>
              <w:ind w:left="0"/>
              <w:rPr>
                <w:b/>
                <w:sz w:val="18"/>
                <w:szCs w:val="18"/>
              </w:rPr>
            </w:pPr>
          </w:p>
          <w:p w:rsidR="00A53192" w:rsidRPr="00A53192" w:rsidRDefault="00A53192" w:rsidP="00A53192">
            <w:pPr>
              <w:pStyle w:val="TableParagraph"/>
              <w:numPr>
                <w:ilvl w:val="0"/>
                <w:numId w:val="22"/>
              </w:numPr>
              <w:tabs>
                <w:tab w:val="left" w:pos="315"/>
              </w:tabs>
              <w:adjustRightInd/>
              <w:spacing w:before="0"/>
              <w:ind w:right="2818" w:firstLine="0"/>
              <w:jc w:val="both"/>
              <w:rPr>
                <w:sz w:val="18"/>
                <w:szCs w:val="18"/>
              </w:rPr>
            </w:pPr>
            <w:r w:rsidRPr="00A53192">
              <w:rPr>
                <w:sz w:val="18"/>
                <w:szCs w:val="18"/>
              </w:rPr>
              <w:t>National Credit Union Administration Office of Consumer Financial Protection 1775 Duke Street</w:t>
            </w:r>
          </w:p>
          <w:p w:rsidR="00A53192" w:rsidRPr="00A53192" w:rsidRDefault="00A53192" w:rsidP="00224191">
            <w:pPr>
              <w:pStyle w:val="TableParagraph"/>
              <w:spacing w:before="1"/>
              <w:jc w:val="both"/>
              <w:rPr>
                <w:sz w:val="18"/>
                <w:szCs w:val="18"/>
              </w:rPr>
            </w:pPr>
            <w:r w:rsidRPr="00A53192">
              <w:rPr>
                <w:sz w:val="18"/>
                <w:szCs w:val="18"/>
              </w:rPr>
              <w:t>Alexandria, VA 22314</w:t>
            </w:r>
          </w:p>
        </w:tc>
      </w:tr>
      <w:tr w:rsidR="00A53192" w:rsidTr="00224191">
        <w:trPr>
          <w:trHeight w:val="1007"/>
        </w:trPr>
        <w:tc>
          <w:tcPr>
            <w:tcW w:w="4783" w:type="dxa"/>
          </w:tcPr>
          <w:p w:rsidR="00A53192" w:rsidRPr="00A53192" w:rsidRDefault="00A53192" w:rsidP="00224191">
            <w:pPr>
              <w:pStyle w:val="TableParagraph"/>
              <w:spacing w:before="43"/>
              <w:ind w:left="115"/>
              <w:rPr>
                <w:sz w:val="18"/>
                <w:szCs w:val="18"/>
              </w:rPr>
            </w:pPr>
            <w:r w:rsidRPr="00A53192">
              <w:rPr>
                <w:sz w:val="18"/>
                <w:szCs w:val="18"/>
              </w:rPr>
              <w:t>3. Air carriers</w:t>
            </w:r>
          </w:p>
        </w:tc>
        <w:tc>
          <w:tcPr>
            <w:tcW w:w="6209" w:type="dxa"/>
          </w:tcPr>
          <w:p w:rsidR="00A53192" w:rsidRPr="00A53192" w:rsidRDefault="00A53192" w:rsidP="00224191">
            <w:pPr>
              <w:pStyle w:val="TableParagraph"/>
              <w:spacing w:before="43"/>
              <w:ind w:right="1262"/>
              <w:rPr>
                <w:sz w:val="18"/>
                <w:szCs w:val="18"/>
              </w:rPr>
            </w:pPr>
            <w:r w:rsidRPr="00A53192">
              <w:rPr>
                <w:sz w:val="18"/>
                <w:szCs w:val="18"/>
              </w:rPr>
              <w:t>Assistant General Counsel for Office of Aviation Protection Department of Transportation</w:t>
            </w:r>
          </w:p>
          <w:p w:rsidR="00A53192" w:rsidRPr="00A53192" w:rsidRDefault="00A53192" w:rsidP="00224191">
            <w:pPr>
              <w:pStyle w:val="TableParagraph"/>
              <w:spacing w:before="1"/>
              <w:ind w:right="3734"/>
              <w:rPr>
                <w:sz w:val="18"/>
                <w:szCs w:val="18"/>
              </w:rPr>
            </w:pPr>
            <w:r w:rsidRPr="00A53192">
              <w:rPr>
                <w:sz w:val="18"/>
                <w:szCs w:val="18"/>
              </w:rPr>
              <w:t>1200 New Jersey Avenue SE Washington, DC 20590</w:t>
            </w:r>
          </w:p>
        </w:tc>
      </w:tr>
      <w:tr w:rsidR="00A53192" w:rsidTr="00224191">
        <w:trPr>
          <w:trHeight w:val="1005"/>
        </w:trPr>
        <w:tc>
          <w:tcPr>
            <w:tcW w:w="4783" w:type="dxa"/>
          </w:tcPr>
          <w:p w:rsidR="00A53192" w:rsidRPr="00A53192" w:rsidRDefault="00A53192" w:rsidP="00224191">
            <w:pPr>
              <w:pStyle w:val="TableParagraph"/>
              <w:spacing w:before="43"/>
              <w:ind w:left="115"/>
              <w:rPr>
                <w:sz w:val="18"/>
                <w:szCs w:val="18"/>
              </w:rPr>
            </w:pPr>
            <w:r w:rsidRPr="00A53192">
              <w:rPr>
                <w:sz w:val="18"/>
                <w:szCs w:val="18"/>
              </w:rPr>
              <w:t>4. Creditors Subject to the Surface Transportation Board</w:t>
            </w:r>
          </w:p>
        </w:tc>
        <w:tc>
          <w:tcPr>
            <w:tcW w:w="6209" w:type="dxa"/>
          </w:tcPr>
          <w:p w:rsidR="00A53192" w:rsidRPr="00A53192" w:rsidRDefault="00A53192" w:rsidP="00224191">
            <w:pPr>
              <w:pStyle w:val="TableParagraph"/>
              <w:spacing w:before="43"/>
              <w:ind w:right="607"/>
              <w:rPr>
                <w:sz w:val="18"/>
                <w:szCs w:val="18"/>
              </w:rPr>
            </w:pPr>
            <w:r w:rsidRPr="00A53192">
              <w:rPr>
                <w:sz w:val="18"/>
                <w:szCs w:val="18"/>
              </w:rPr>
              <w:t>Office of Public Assistance, Governmental Affairs, and Compliance Surface Transportation Board</w:t>
            </w:r>
          </w:p>
          <w:p w:rsidR="00A53192" w:rsidRPr="00A53192" w:rsidRDefault="00A53192" w:rsidP="00224191">
            <w:pPr>
              <w:pStyle w:val="TableParagraph"/>
              <w:ind w:right="4172" w:hanging="1"/>
              <w:rPr>
                <w:sz w:val="18"/>
                <w:szCs w:val="18"/>
              </w:rPr>
            </w:pPr>
            <w:r w:rsidRPr="00A53192">
              <w:rPr>
                <w:sz w:val="18"/>
                <w:szCs w:val="18"/>
              </w:rPr>
              <w:t>395 E Street SW Washington, DC 20423</w:t>
            </w:r>
          </w:p>
        </w:tc>
      </w:tr>
      <w:tr w:rsidR="00A53192" w:rsidTr="00224191">
        <w:trPr>
          <w:trHeight w:val="546"/>
        </w:trPr>
        <w:tc>
          <w:tcPr>
            <w:tcW w:w="4783" w:type="dxa"/>
          </w:tcPr>
          <w:p w:rsidR="00A53192" w:rsidRPr="00A53192" w:rsidRDefault="00A53192" w:rsidP="00224191">
            <w:pPr>
              <w:pStyle w:val="TableParagraph"/>
              <w:spacing w:before="43"/>
              <w:ind w:left="115" w:right="205"/>
              <w:rPr>
                <w:sz w:val="18"/>
                <w:szCs w:val="18"/>
              </w:rPr>
            </w:pPr>
            <w:r w:rsidRPr="00A53192">
              <w:rPr>
                <w:sz w:val="18"/>
                <w:szCs w:val="18"/>
              </w:rPr>
              <w:t>5. Creditors Subject to the Packers and Stockyards Act, 1921</w:t>
            </w:r>
          </w:p>
        </w:tc>
        <w:tc>
          <w:tcPr>
            <w:tcW w:w="6209" w:type="dxa"/>
          </w:tcPr>
          <w:p w:rsidR="00A53192" w:rsidRPr="00A53192" w:rsidRDefault="00A53192" w:rsidP="00224191">
            <w:pPr>
              <w:pStyle w:val="TableParagraph"/>
              <w:spacing w:before="43"/>
              <w:rPr>
                <w:sz w:val="18"/>
                <w:szCs w:val="18"/>
              </w:rPr>
            </w:pPr>
            <w:r w:rsidRPr="00A53192">
              <w:rPr>
                <w:sz w:val="18"/>
                <w:szCs w:val="18"/>
              </w:rPr>
              <w:t>Nearest Packers and Stockyards Division Regional Office</w:t>
            </w:r>
          </w:p>
        </w:tc>
      </w:tr>
      <w:tr w:rsidR="00A53192" w:rsidTr="00224191">
        <w:trPr>
          <w:trHeight w:val="1005"/>
        </w:trPr>
        <w:tc>
          <w:tcPr>
            <w:tcW w:w="4783" w:type="dxa"/>
          </w:tcPr>
          <w:p w:rsidR="00A53192" w:rsidRPr="00A53192" w:rsidRDefault="00A53192" w:rsidP="00224191">
            <w:pPr>
              <w:pStyle w:val="TableParagraph"/>
              <w:spacing w:before="43"/>
              <w:ind w:left="115"/>
              <w:rPr>
                <w:sz w:val="18"/>
                <w:szCs w:val="18"/>
              </w:rPr>
            </w:pPr>
            <w:r w:rsidRPr="00A53192">
              <w:rPr>
                <w:sz w:val="18"/>
                <w:szCs w:val="18"/>
              </w:rPr>
              <w:t>6. Small Business Investment Companies</w:t>
            </w:r>
          </w:p>
        </w:tc>
        <w:tc>
          <w:tcPr>
            <w:tcW w:w="6209" w:type="dxa"/>
          </w:tcPr>
          <w:p w:rsidR="00A53192" w:rsidRPr="00A53192" w:rsidRDefault="00A53192" w:rsidP="00224191">
            <w:pPr>
              <w:pStyle w:val="TableParagraph"/>
              <w:spacing w:before="43"/>
              <w:ind w:right="2046"/>
              <w:rPr>
                <w:sz w:val="18"/>
                <w:szCs w:val="18"/>
              </w:rPr>
            </w:pPr>
            <w:r w:rsidRPr="00A53192">
              <w:rPr>
                <w:sz w:val="18"/>
                <w:szCs w:val="18"/>
              </w:rPr>
              <w:t>Associate Administrator, Office of Capital Access United States Small Business Administration</w:t>
            </w:r>
          </w:p>
          <w:p w:rsidR="00A53192" w:rsidRPr="00A53192" w:rsidRDefault="00A53192" w:rsidP="00224191">
            <w:pPr>
              <w:pStyle w:val="TableParagraph"/>
              <w:spacing w:line="228" w:lineRule="exact"/>
              <w:rPr>
                <w:sz w:val="18"/>
                <w:szCs w:val="18"/>
              </w:rPr>
            </w:pPr>
            <w:r w:rsidRPr="00A53192">
              <w:rPr>
                <w:sz w:val="18"/>
                <w:szCs w:val="18"/>
              </w:rPr>
              <w:t>409 Third Street SW, Suite 8200</w:t>
            </w:r>
          </w:p>
          <w:p w:rsidR="00A53192" w:rsidRPr="00A53192" w:rsidRDefault="00A53192" w:rsidP="00224191">
            <w:pPr>
              <w:pStyle w:val="TableParagraph"/>
              <w:spacing w:before="1"/>
              <w:rPr>
                <w:sz w:val="18"/>
                <w:szCs w:val="18"/>
              </w:rPr>
            </w:pPr>
            <w:r w:rsidRPr="00A53192">
              <w:rPr>
                <w:sz w:val="18"/>
                <w:szCs w:val="18"/>
              </w:rPr>
              <w:t>Washington, DC 20416</w:t>
            </w:r>
          </w:p>
        </w:tc>
      </w:tr>
      <w:tr w:rsidR="00A53192" w:rsidTr="00224191">
        <w:trPr>
          <w:trHeight w:val="774"/>
        </w:trPr>
        <w:tc>
          <w:tcPr>
            <w:tcW w:w="4783" w:type="dxa"/>
          </w:tcPr>
          <w:p w:rsidR="00A53192" w:rsidRPr="00A53192" w:rsidRDefault="00A53192" w:rsidP="00224191">
            <w:pPr>
              <w:pStyle w:val="TableParagraph"/>
              <w:spacing w:before="43"/>
              <w:ind w:left="115"/>
              <w:rPr>
                <w:sz w:val="18"/>
                <w:szCs w:val="18"/>
              </w:rPr>
            </w:pPr>
            <w:r w:rsidRPr="00A53192">
              <w:rPr>
                <w:sz w:val="18"/>
                <w:szCs w:val="18"/>
              </w:rPr>
              <w:t>7. Brokers and Dealers</w:t>
            </w:r>
          </w:p>
        </w:tc>
        <w:tc>
          <w:tcPr>
            <w:tcW w:w="6209" w:type="dxa"/>
          </w:tcPr>
          <w:p w:rsidR="00A53192" w:rsidRPr="00A53192" w:rsidRDefault="00A53192" w:rsidP="00224191">
            <w:pPr>
              <w:pStyle w:val="TableParagraph"/>
              <w:spacing w:before="43"/>
              <w:ind w:right="3039"/>
              <w:rPr>
                <w:sz w:val="18"/>
                <w:szCs w:val="18"/>
              </w:rPr>
            </w:pPr>
            <w:r w:rsidRPr="00A53192">
              <w:rPr>
                <w:sz w:val="18"/>
                <w:szCs w:val="18"/>
              </w:rPr>
              <w:t>Securities and Exchange Commission 100 F Street NE</w:t>
            </w:r>
          </w:p>
          <w:p w:rsidR="00A53192" w:rsidRPr="00A53192" w:rsidRDefault="00A53192" w:rsidP="00224191">
            <w:pPr>
              <w:pStyle w:val="TableParagraph"/>
              <w:spacing w:before="1"/>
              <w:rPr>
                <w:sz w:val="18"/>
                <w:szCs w:val="18"/>
              </w:rPr>
            </w:pPr>
            <w:r w:rsidRPr="00A53192">
              <w:rPr>
                <w:sz w:val="18"/>
                <w:szCs w:val="18"/>
              </w:rPr>
              <w:t>Washington, DC 20549</w:t>
            </w:r>
          </w:p>
        </w:tc>
      </w:tr>
      <w:tr w:rsidR="00A53192" w:rsidTr="00224191">
        <w:trPr>
          <w:trHeight w:val="777"/>
        </w:trPr>
        <w:tc>
          <w:tcPr>
            <w:tcW w:w="4783" w:type="dxa"/>
          </w:tcPr>
          <w:p w:rsidR="00A53192" w:rsidRPr="00A53192" w:rsidRDefault="00A53192" w:rsidP="00224191">
            <w:pPr>
              <w:pStyle w:val="TableParagraph"/>
              <w:spacing w:before="43"/>
              <w:ind w:left="115" w:right="577"/>
              <w:rPr>
                <w:sz w:val="18"/>
                <w:szCs w:val="18"/>
              </w:rPr>
            </w:pPr>
            <w:r w:rsidRPr="00A53192">
              <w:rPr>
                <w:sz w:val="18"/>
                <w:szCs w:val="18"/>
              </w:rPr>
              <w:t>8. Institutions that are members of the Farm Credit System</w:t>
            </w:r>
          </w:p>
        </w:tc>
        <w:tc>
          <w:tcPr>
            <w:tcW w:w="6209" w:type="dxa"/>
          </w:tcPr>
          <w:p w:rsidR="00A53192" w:rsidRPr="00A53192" w:rsidRDefault="00A53192" w:rsidP="00224191">
            <w:pPr>
              <w:pStyle w:val="TableParagraph"/>
              <w:spacing w:before="43"/>
              <w:ind w:right="3833"/>
              <w:rPr>
                <w:sz w:val="18"/>
                <w:szCs w:val="18"/>
              </w:rPr>
            </w:pPr>
            <w:r w:rsidRPr="00A53192">
              <w:rPr>
                <w:sz w:val="18"/>
                <w:szCs w:val="18"/>
              </w:rPr>
              <w:t>Farm Credit Administration 1501 Farm Credit Drive McLean, VA 22102-5090</w:t>
            </w:r>
          </w:p>
        </w:tc>
      </w:tr>
      <w:tr w:rsidR="00A53192" w:rsidTr="00224191">
        <w:trPr>
          <w:trHeight w:val="1235"/>
        </w:trPr>
        <w:tc>
          <w:tcPr>
            <w:tcW w:w="4783" w:type="dxa"/>
          </w:tcPr>
          <w:p w:rsidR="00A53192" w:rsidRPr="00A53192" w:rsidRDefault="00A53192" w:rsidP="00224191">
            <w:pPr>
              <w:pStyle w:val="TableParagraph"/>
              <w:spacing w:before="43"/>
              <w:ind w:left="115" w:right="844"/>
              <w:rPr>
                <w:sz w:val="18"/>
                <w:szCs w:val="18"/>
              </w:rPr>
            </w:pPr>
            <w:r w:rsidRPr="00A53192">
              <w:rPr>
                <w:sz w:val="18"/>
                <w:szCs w:val="18"/>
              </w:rPr>
              <w:t>9. Retailers, Finance Companies, and All Other Creditors Not Listed Above</w:t>
            </w:r>
          </w:p>
        </w:tc>
        <w:tc>
          <w:tcPr>
            <w:tcW w:w="6209" w:type="dxa"/>
          </w:tcPr>
          <w:p w:rsidR="00A53192" w:rsidRPr="00A53192" w:rsidRDefault="00A53192" w:rsidP="00224191">
            <w:pPr>
              <w:pStyle w:val="TableParagraph"/>
              <w:spacing w:before="43"/>
              <w:ind w:right="3595"/>
              <w:rPr>
                <w:sz w:val="18"/>
                <w:szCs w:val="18"/>
              </w:rPr>
            </w:pPr>
            <w:r w:rsidRPr="00A53192">
              <w:rPr>
                <w:sz w:val="18"/>
                <w:szCs w:val="18"/>
              </w:rPr>
              <w:t>Federal Trade Commission Consumer Response Center 600 Pennsylvania Avenue NW Washington, DC 20580</w:t>
            </w:r>
          </w:p>
          <w:p w:rsidR="00A53192" w:rsidRPr="00A53192" w:rsidRDefault="00A53192" w:rsidP="00224191">
            <w:pPr>
              <w:pStyle w:val="TableParagraph"/>
              <w:spacing w:line="229" w:lineRule="exact"/>
              <w:rPr>
                <w:sz w:val="18"/>
                <w:szCs w:val="18"/>
              </w:rPr>
            </w:pPr>
            <w:r w:rsidRPr="00A53192">
              <w:rPr>
                <w:sz w:val="18"/>
                <w:szCs w:val="18"/>
              </w:rPr>
              <w:t>(877) 382-4357</w:t>
            </w:r>
          </w:p>
        </w:tc>
      </w:tr>
    </w:tbl>
    <w:p w:rsidR="00897F59" w:rsidRPr="007C1E4B" w:rsidRDefault="00897F59" w:rsidP="00897F59">
      <w:pPr>
        <w:pStyle w:val="BodyText"/>
        <w:kinsoku w:val="0"/>
        <w:overflowPunct w:val="0"/>
        <w:spacing w:before="64"/>
        <w:ind w:left="249" w:right="1055" w:hanging="10"/>
        <w:jc w:val="right"/>
        <w:rPr>
          <w:rFonts w:ascii="Calibri" w:hAnsi="Calibri"/>
        </w:rPr>
        <w:sectPr w:rsidR="00897F59" w:rsidRPr="007C1E4B" w:rsidSect="00897F59">
          <w:footerReference w:type="default" r:id="rId22"/>
          <w:pgSz w:w="12240" w:h="15840"/>
          <w:pgMar w:top="450" w:right="480" w:bottom="880" w:left="520" w:header="720" w:footer="685" w:gutter="0"/>
          <w:pgNumType w:start="1"/>
          <w:cols w:space="720"/>
        </w:sectPr>
      </w:pPr>
      <w:r w:rsidRPr="007C1E4B">
        <w:rPr>
          <w:rFonts w:ascii="Calibri" w:hAnsi="Calibri"/>
        </w:rPr>
        <w:t>4</w:t>
      </w:r>
    </w:p>
    <w:p w:rsidR="00897F59" w:rsidRPr="00052C80" w:rsidRDefault="00897F59" w:rsidP="00897F59">
      <w:pPr>
        <w:pStyle w:val="BodyText"/>
        <w:kinsoku w:val="0"/>
        <w:overflowPunct w:val="0"/>
        <w:spacing w:before="64"/>
        <w:ind w:left="249" w:right="1055" w:hanging="10"/>
        <w:jc w:val="right"/>
        <w:rPr>
          <w:rFonts w:ascii="Calibri" w:hAnsi="Calibri"/>
          <w:b/>
        </w:rPr>
      </w:pPr>
    </w:p>
    <w:p w:rsidR="00A53192" w:rsidRDefault="00A53192" w:rsidP="00A53192">
      <w:pPr>
        <w:spacing w:before="79"/>
        <w:ind w:left="1007" w:right="1045"/>
        <w:jc w:val="center"/>
        <w:rPr>
          <w:i/>
        </w:rPr>
      </w:pPr>
      <w:r>
        <w:rPr>
          <w:i/>
        </w:rPr>
        <w:t xml:space="preserve">Para obtener información en español, visite </w:t>
      </w:r>
      <w:hyperlink r:id="rId23">
        <w:r>
          <w:rPr>
            <w:i/>
          </w:rPr>
          <w:t xml:space="preserve">www.consumerfinance.gov/learnmore </w:t>
        </w:r>
      </w:hyperlink>
      <w:r>
        <w:rPr>
          <w:i/>
        </w:rPr>
        <w:t>o escriba a: Consumer Financial Protection Bureau, 1700 G Street NW, Washington, DC 20552.</w:t>
      </w:r>
    </w:p>
    <w:p w:rsidR="00A53192" w:rsidRDefault="00A53192" w:rsidP="00A53192">
      <w:pPr>
        <w:pStyle w:val="BodyText"/>
        <w:spacing w:before="1"/>
        <w:rPr>
          <w:i/>
        </w:rPr>
      </w:pPr>
    </w:p>
    <w:p w:rsidR="00A53192" w:rsidRDefault="00A53192" w:rsidP="00A53192">
      <w:pPr>
        <w:ind w:left="1007" w:right="1046"/>
        <w:jc w:val="center"/>
        <w:rPr>
          <w:b/>
          <w:sz w:val="28"/>
        </w:rPr>
      </w:pPr>
      <w:r>
        <w:rPr>
          <w:b/>
          <w:sz w:val="28"/>
        </w:rPr>
        <w:t>Un resumen de sus derechos en virtud de la Ley de Informe Justo de Crédito</w:t>
      </w:r>
    </w:p>
    <w:p w:rsidR="00A53192" w:rsidRDefault="00A53192" w:rsidP="00A53192">
      <w:pPr>
        <w:pStyle w:val="BodyText"/>
        <w:spacing w:before="9"/>
        <w:rPr>
          <w:b/>
          <w:sz w:val="27"/>
        </w:rPr>
      </w:pPr>
    </w:p>
    <w:p w:rsidR="00A53192" w:rsidRDefault="00A53192" w:rsidP="00A53192">
      <w:pPr>
        <w:spacing w:before="1"/>
        <w:ind w:left="559" w:right="598" w:firstLine="720"/>
        <w:rPr>
          <w:b/>
        </w:rPr>
      </w:pPr>
      <w:r>
        <w:t xml:space="preserve">La Ley de Informe Justo de Crédito (Fair Credit Reporting Act, FCRA, por sus siglas en inglés), una ley federal, fomenta la exactitud, imparcialidad y privacidad de la información en los archivos de las agencias de informes del consumidor. Existen muchos tipos de agencias de informes del consumidor, incluidas las agencias de crédito (credit bureaus) y las agencias especializadas (como las agencias que venden información sobre el historial de extensión de cheques, registros médicos y registros de historial de alquiler). A continuación, se presenta un resumen de sus principales derechos en virtud de la FCRA. </w:t>
      </w:r>
      <w:r>
        <w:rPr>
          <w:b/>
        </w:rPr>
        <w:t xml:space="preserve">Para obtener más información, incluyendo información sobre derechos adicionales, visite </w:t>
      </w:r>
      <w:hyperlink r:id="rId24">
        <w:r>
          <w:rPr>
            <w:color w:val="0066CC"/>
            <w:u w:val="thick" w:color="0066CC"/>
          </w:rPr>
          <w:t>www.consumerfinance.gov/learnmore</w:t>
        </w:r>
        <w:r>
          <w:rPr>
            <w:color w:val="0066CC"/>
          </w:rPr>
          <w:t xml:space="preserve"> </w:t>
        </w:r>
      </w:hyperlink>
      <w:r>
        <w:rPr>
          <w:b/>
        </w:rPr>
        <w:t>o escriba a: Consumer Financial Protection Bureau, 1700 G Street NW, Washington, DC 20552.</w:t>
      </w:r>
    </w:p>
    <w:p w:rsidR="00A53192" w:rsidRDefault="00A53192" w:rsidP="00A53192">
      <w:pPr>
        <w:pStyle w:val="BodyText"/>
        <w:spacing w:before="11"/>
        <w:rPr>
          <w:b/>
          <w:sz w:val="23"/>
        </w:rPr>
      </w:pPr>
    </w:p>
    <w:p w:rsidR="00A53192" w:rsidRDefault="00A53192" w:rsidP="00A53192">
      <w:pPr>
        <w:pStyle w:val="ListParagraph"/>
        <w:numPr>
          <w:ilvl w:val="0"/>
          <w:numId w:val="29"/>
        </w:numPr>
        <w:tabs>
          <w:tab w:val="left" w:pos="1279"/>
          <w:tab w:val="left" w:pos="1280"/>
        </w:tabs>
        <w:adjustRightInd/>
        <w:ind w:right="635"/>
      </w:pPr>
      <w:r>
        <w:rPr>
          <w:b/>
        </w:rPr>
        <w:t xml:space="preserve">Deben notificarle si la información contenida en su archivo se ha utilizado en su contra. </w:t>
      </w:r>
      <w:r>
        <w:t>Todo aquel que utilice un informe de crédito u otro tipo de informe de consumidor para denegar su solicitud de crédito, seguro o empleo, o para emprender otra acción adversa en su contra,</w:t>
      </w:r>
      <w:r>
        <w:rPr>
          <w:spacing w:val="-15"/>
        </w:rPr>
        <w:t xml:space="preserve"> </w:t>
      </w:r>
      <w:r>
        <w:t>debe informarle y debe darle el nombre, la dirección y el número de teléfono de la agencia que proporcionó esa</w:t>
      </w:r>
      <w:r>
        <w:rPr>
          <w:spacing w:val="-2"/>
        </w:rPr>
        <w:t xml:space="preserve"> </w:t>
      </w:r>
      <w:r>
        <w:t>información.</w:t>
      </w:r>
    </w:p>
    <w:p w:rsidR="00A53192" w:rsidRDefault="00A53192" w:rsidP="00A53192">
      <w:pPr>
        <w:pStyle w:val="BodyText"/>
        <w:spacing w:before="10"/>
        <w:rPr>
          <w:sz w:val="23"/>
        </w:rPr>
      </w:pPr>
    </w:p>
    <w:p w:rsidR="00A53192" w:rsidRDefault="00A53192" w:rsidP="00A53192">
      <w:pPr>
        <w:pStyle w:val="ListParagraph"/>
        <w:numPr>
          <w:ilvl w:val="0"/>
          <w:numId w:val="29"/>
        </w:numPr>
        <w:tabs>
          <w:tab w:val="left" w:pos="1279"/>
          <w:tab w:val="left" w:pos="1280"/>
        </w:tabs>
        <w:adjustRightInd/>
        <w:ind w:right="602"/>
      </w:pPr>
      <w:r>
        <w:rPr>
          <w:b/>
        </w:rPr>
        <w:t xml:space="preserve">Usted tiene derecho a saber lo que contiene su archivo. </w:t>
      </w:r>
      <w:r>
        <w:t>Usted puede solicitar y obtener toda la información registrada bajo su nombre en los archivos de una agencia de informe del</w:t>
      </w:r>
      <w:r>
        <w:rPr>
          <w:spacing w:val="-16"/>
        </w:rPr>
        <w:t xml:space="preserve"> </w:t>
      </w:r>
      <w:r>
        <w:t>consumidor (divulgación de su información). Usted deberá proporcionar una prueba de su identidad, que puede incluir su número de Seguro Social. En muchos casos, la divulgación de la información de su archivo será gratuita. Usted tiene derecho a recibir una copia gratuita de su archivo</w:t>
      </w:r>
      <w:r>
        <w:rPr>
          <w:spacing w:val="-11"/>
        </w:rPr>
        <w:t xml:space="preserve"> </w:t>
      </w:r>
      <w:r>
        <w:t>si:</w:t>
      </w:r>
    </w:p>
    <w:p w:rsidR="00A53192" w:rsidRDefault="00A53192" w:rsidP="00A53192">
      <w:pPr>
        <w:pStyle w:val="BodyText"/>
        <w:spacing w:before="11"/>
        <w:rPr>
          <w:sz w:val="28"/>
        </w:rPr>
      </w:pPr>
    </w:p>
    <w:p w:rsidR="00A53192" w:rsidRDefault="00A53192" w:rsidP="00A53192">
      <w:pPr>
        <w:pStyle w:val="ListParagraph"/>
        <w:numPr>
          <w:ilvl w:val="1"/>
          <w:numId w:val="29"/>
        </w:numPr>
        <w:tabs>
          <w:tab w:val="left" w:pos="2000"/>
        </w:tabs>
        <w:adjustRightInd/>
        <w:spacing w:line="223" w:lineRule="auto"/>
        <w:ind w:right="1090"/>
      </w:pPr>
      <w:r>
        <w:t>Una persona ha emprendido una acción adversa en su contra debido a la</w:t>
      </w:r>
      <w:r>
        <w:rPr>
          <w:spacing w:val="-14"/>
        </w:rPr>
        <w:t xml:space="preserve"> </w:t>
      </w:r>
      <w:r>
        <w:t>información contenida en su informe de</w:t>
      </w:r>
      <w:r>
        <w:rPr>
          <w:spacing w:val="-2"/>
        </w:rPr>
        <w:t xml:space="preserve"> </w:t>
      </w:r>
      <w:r>
        <w:t>crédito.</w:t>
      </w:r>
    </w:p>
    <w:p w:rsidR="00A53192" w:rsidRDefault="00A53192" w:rsidP="00A53192">
      <w:pPr>
        <w:pStyle w:val="ListParagraph"/>
        <w:numPr>
          <w:ilvl w:val="1"/>
          <w:numId w:val="29"/>
        </w:numPr>
        <w:tabs>
          <w:tab w:val="left" w:pos="2000"/>
        </w:tabs>
        <w:adjustRightInd/>
        <w:spacing w:before="4" w:line="286" w:lineRule="exact"/>
      </w:pPr>
      <w:r>
        <w:t>Usted es víctima de un robo de identidad y coloca una alerta de fraude en su</w:t>
      </w:r>
      <w:r>
        <w:rPr>
          <w:spacing w:val="-9"/>
        </w:rPr>
        <w:t xml:space="preserve"> </w:t>
      </w:r>
      <w:r>
        <w:t>archivo.</w:t>
      </w:r>
    </w:p>
    <w:p w:rsidR="00A53192" w:rsidRDefault="00A53192" w:rsidP="00A53192">
      <w:pPr>
        <w:pStyle w:val="ListParagraph"/>
        <w:numPr>
          <w:ilvl w:val="1"/>
          <w:numId w:val="29"/>
        </w:numPr>
        <w:tabs>
          <w:tab w:val="left" w:pos="2000"/>
        </w:tabs>
        <w:adjustRightInd/>
        <w:spacing w:line="276" w:lineRule="exact"/>
      </w:pPr>
      <w:r>
        <w:t>Su archivo contiene información inexacta como resultado de</w:t>
      </w:r>
      <w:r>
        <w:rPr>
          <w:spacing w:val="-3"/>
        </w:rPr>
        <w:t xml:space="preserve"> </w:t>
      </w:r>
      <w:r>
        <w:t>fraude.</w:t>
      </w:r>
    </w:p>
    <w:p w:rsidR="00A53192" w:rsidRDefault="00A53192" w:rsidP="00A53192">
      <w:pPr>
        <w:pStyle w:val="ListParagraph"/>
        <w:numPr>
          <w:ilvl w:val="1"/>
          <w:numId w:val="29"/>
        </w:numPr>
        <w:tabs>
          <w:tab w:val="left" w:pos="2000"/>
        </w:tabs>
        <w:adjustRightInd/>
        <w:spacing w:line="276" w:lineRule="exact"/>
      </w:pPr>
      <w:r>
        <w:t>Usted recibe asistencia</w:t>
      </w:r>
      <w:r>
        <w:rPr>
          <w:spacing w:val="-3"/>
        </w:rPr>
        <w:t xml:space="preserve"> </w:t>
      </w:r>
      <w:r>
        <w:t>pública.</w:t>
      </w:r>
    </w:p>
    <w:p w:rsidR="00A53192" w:rsidRDefault="00A53192" w:rsidP="00A53192">
      <w:pPr>
        <w:pStyle w:val="ListParagraph"/>
        <w:numPr>
          <w:ilvl w:val="1"/>
          <w:numId w:val="29"/>
        </w:numPr>
        <w:tabs>
          <w:tab w:val="left" w:pos="2000"/>
        </w:tabs>
        <w:adjustRightInd/>
        <w:spacing w:line="286" w:lineRule="exact"/>
      </w:pPr>
      <w:r>
        <w:t>Usted está desempleado pero prevé solicitar empleo en un plazo de 60</w:t>
      </w:r>
      <w:r>
        <w:rPr>
          <w:spacing w:val="-5"/>
        </w:rPr>
        <w:t xml:space="preserve"> </w:t>
      </w:r>
      <w:r>
        <w:t>días.</w:t>
      </w:r>
    </w:p>
    <w:p w:rsidR="00A53192" w:rsidRDefault="00A53192" w:rsidP="00A53192">
      <w:pPr>
        <w:pStyle w:val="BodyText"/>
        <w:spacing w:before="3"/>
        <w:rPr>
          <w:sz w:val="22"/>
        </w:rPr>
      </w:pPr>
    </w:p>
    <w:p w:rsidR="00A53192" w:rsidRDefault="00A53192" w:rsidP="00A53192">
      <w:pPr>
        <w:pStyle w:val="BodyText"/>
        <w:ind w:left="1280" w:right="617"/>
      </w:pPr>
      <w:r>
        <w:t>Asimismo, todos los consumidores tendrán derecho a recibir una copia gratuita de la</w:t>
      </w:r>
      <w:r>
        <w:rPr>
          <w:spacing w:val="-21"/>
        </w:rPr>
        <w:t xml:space="preserve"> </w:t>
      </w:r>
      <w:r>
        <w:t>información registrada en su archivo cada 12 meses si así se lo solicitan a cada agencia de crédito a nivel nacional y a las agencias especializadas de informe del consumidor a nivel nacional. Para obtener más información, visite</w:t>
      </w:r>
      <w:r>
        <w:rPr>
          <w:spacing w:val="-4"/>
        </w:rPr>
        <w:t xml:space="preserve"> </w:t>
      </w:r>
      <w:hyperlink r:id="rId25">
        <w:r>
          <w:t>www.consumerfinance.gov/learnmore.</w:t>
        </w:r>
      </w:hyperlink>
    </w:p>
    <w:p w:rsidR="00A53192" w:rsidRDefault="00A53192" w:rsidP="00A53192">
      <w:pPr>
        <w:pStyle w:val="BodyText"/>
      </w:pPr>
    </w:p>
    <w:p w:rsidR="00A53192" w:rsidRDefault="00A53192" w:rsidP="00A53192">
      <w:pPr>
        <w:pStyle w:val="ListParagraph"/>
        <w:numPr>
          <w:ilvl w:val="0"/>
          <w:numId w:val="29"/>
        </w:numPr>
        <w:tabs>
          <w:tab w:val="left" w:pos="1279"/>
          <w:tab w:val="left" w:pos="1280"/>
        </w:tabs>
        <w:adjustRightInd/>
        <w:ind w:right="609"/>
      </w:pPr>
      <w:r>
        <w:rPr>
          <w:b/>
        </w:rPr>
        <w:t xml:space="preserve">Usted tiene derecho a pedir su puntuación de crédito. </w:t>
      </w:r>
      <w:r>
        <w:t>Las puntuaciones de crédito son resúmenes numéricos de su solvencia crediticia basados en la información de las agencias de crédito. Usted puede solicitar su puntuación de crédito a las agencias de informes del</w:t>
      </w:r>
      <w:r>
        <w:rPr>
          <w:spacing w:val="-18"/>
        </w:rPr>
        <w:t xml:space="preserve"> </w:t>
      </w:r>
      <w:r>
        <w:t>consumidor que generan o distribuyen los puntajes utilizados en préstamos de bienes raíces residenciales, pero tendrá que pagar un cargo. En algunas transacciones hipotecarias, el prestamista le dará información sobre su puntuación de crédito</w:t>
      </w:r>
      <w:r>
        <w:rPr>
          <w:spacing w:val="-4"/>
        </w:rPr>
        <w:t xml:space="preserve"> </w:t>
      </w:r>
      <w:r>
        <w:t>gratuitamente.</w:t>
      </w:r>
    </w:p>
    <w:p w:rsidR="00A53192" w:rsidRDefault="00A53192" w:rsidP="00A53192">
      <w:pPr>
        <w:pStyle w:val="BodyText"/>
        <w:spacing w:before="10"/>
        <w:rPr>
          <w:sz w:val="23"/>
        </w:rPr>
      </w:pPr>
    </w:p>
    <w:p w:rsidR="00A53192" w:rsidRDefault="00A53192" w:rsidP="00A53192">
      <w:pPr>
        <w:pStyle w:val="ListParagraph"/>
        <w:numPr>
          <w:ilvl w:val="0"/>
          <w:numId w:val="29"/>
        </w:numPr>
        <w:tabs>
          <w:tab w:val="left" w:pos="1279"/>
          <w:tab w:val="left" w:pos="1280"/>
        </w:tabs>
        <w:adjustRightInd/>
        <w:ind w:right="659"/>
      </w:pPr>
      <w:r>
        <w:rPr>
          <w:b/>
        </w:rPr>
        <w:t xml:space="preserve">Usted tiene derecho a impugnar la información incompleta o inexacta. </w:t>
      </w:r>
      <w:r>
        <w:t>Si usted identifica información en su archivo que es incompleta o inexacta, y la reporta a la agencia de informes</w:t>
      </w:r>
      <w:r>
        <w:rPr>
          <w:spacing w:val="-20"/>
        </w:rPr>
        <w:t xml:space="preserve"> </w:t>
      </w:r>
      <w:r>
        <w:t>del</w:t>
      </w:r>
    </w:p>
    <w:p w:rsidR="00A53192" w:rsidRDefault="00A53192" w:rsidP="00A53192">
      <w:pPr>
        <w:sectPr w:rsidR="00A53192" w:rsidSect="00A53192">
          <w:footerReference w:type="default" r:id="rId26"/>
          <w:pgSz w:w="12240" w:h="15840"/>
          <w:pgMar w:top="1000" w:right="480" w:bottom="880" w:left="520" w:header="720" w:footer="685" w:gutter="0"/>
          <w:pgNumType w:start="1"/>
          <w:cols w:space="720"/>
        </w:sectPr>
      </w:pPr>
    </w:p>
    <w:p w:rsidR="00A53192" w:rsidRDefault="00A53192" w:rsidP="00A53192">
      <w:pPr>
        <w:pStyle w:val="BodyText"/>
        <w:spacing w:before="79"/>
        <w:ind w:left="1280" w:right="742"/>
      </w:pPr>
      <w:r>
        <w:lastRenderedPageBreak/>
        <w:t>consumidor, la agencia debe investigar, a menos que su impugnación sea frívola. Para consultar una explicación sobre los procedimientos de impugnación, visite</w:t>
      </w:r>
      <w:hyperlink r:id="rId27">
        <w:r>
          <w:t xml:space="preserve"> www.consumerfinance.gov/learnmore.</w:t>
        </w:r>
      </w:hyperlink>
    </w:p>
    <w:p w:rsidR="00A53192" w:rsidRDefault="00A53192" w:rsidP="00A53192">
      <w:pPr>
        <w:pStyle w:val="BodyText"/>
        <w:spacing w:before="11"/>
        <w:rPr>
          <w:sz w:val="23"/>
        </w:rPr>
      </w:pPr>
    </w:p>
    <w:p w:rsidR="00A53192" w:rsidRDefault="00A53192" w:rsidP="00A53192">
      <w:pPr>
        <w:pStyle w:val="ListParagraph"/>
        <w:numPr>
          <w:ilvl w:val="0"/>
          <w:numId w:val="29"/>
        </w:numPr>
        <w:tabs>
          <w:tab w:val="left" w:pos="1279"/>
          <w:tab w:val="left" w:pos="1280"/>
        </w:tabs>
        <w:adjustRightInd/>
        <w:ind w:left="1279" w:right="579"/>
      </w:pPr>
      <w:r>
        <w:rPr>
          <w:b/>
        </w:rPr>
        <w:t>Las</w:t>
      </w:r>
      <w:r>
        <w:rPr>
          <w:b/>
          <w:spacing w:val="-5"/>
        </w:rPr>
        <w:t xml:space="preserve"> </w:t>
      </w:r>
      <w:r>
        <w:rPr>
          <w:b/>
        </w:rPr>
        <w:t>agencias</w:t>
      </w:r>
      <w:r>
        <w:rPr>
          <w:b/>
          <w:spacing w:val="-4"/>
        </w:rPr>
        <w:t xml:space="preserve"> </w:t>
      </w:r>
      <w:r>
        <w:rPr>
          <w:b/>
        </w:rPr>
        <w:t>de</w:t>
      </w:r>
      <w:r>
        <w:rPr>
          <w:b/>
          <w:spacing w:val="-5"/>
        </w:rPr>
        <w:t xml:space="preserve"> </w:t>
      </w:r>
      <w:r>
        <w:rPr>
          <w:b/>
        </w:rPr>
        <w:t>informes</w:t>
      </w:r>
      <w:r>
        <w:rPr>
          <w:b/>
          <w:spacing w:val="-5"/>
        </w:rPr>
        <w:t xml:space="preserve"> </w:t>
      </w:r>
      <w:r>
        <w:rPr>
          <w:b/>
        </w:rPr>
        <w:t>del</w:t>
      </w:r>
      <w:r>
        <w:rPr>
          <w:b/>
          <w:spacing w:val="-4"/>
        </w:rPr>
        <w:t xml:space="preserve"> </w:t>
      </w:r>
      <w:r>
        <w:rPr>
          <w:b/>
        </w:rPr>
        <w:t>consumidor</w:t>
      </w:r>
      <w:r>
        <w:rPr>
          <w:b/>
          <w:spacing w:val="-6"/>
        </w:rPr>
        <w:t xml:space="preserve"> </w:t>
      </w:r>
      <w:r>
        <w:rPr>
          <w:b/>
        </w:rPr>
        <w:t>deben</w:t>
      </w:r>
      <w:r>
        <w:rPr>
          <w:b/>
          <w:spacing w:val="-4"/>
        </w:rPr>
        <w:t xml:space="preserve"> </w:t>
      </w:r>
      <w:r>
        <w:rPr>
          <w:b/>
        </w:rPr>
        <w:t>corregir</w:t>
      </w:r>
      <w:r>
        <w:rPr>
          <w:b/>
          <w:spacing w:val="-5"/>
        </w:rPr>
        <w:t xml:space="preserve"> </w:t>
      </w:r>
      <w:r>
        <w:rPr>
          <w:b/>
        </w:rPr>
        <w:t>o</w:t>
      </w:r>
      <w:r>
        <w:rPr>
          <w:b/>
          <w:spacing w:val="-2"/>
        </w:rPr>
        <w:t xml:space="preserve"> </w:t>
      </w:r>
      <w:r>
        <w:rPr>
          <w:b/>
        </w:rPr>
        <w:t>eliminar</w:t>
      </w:r>
      <w:r>
        <w:rPr>
          <w:b/>
          <w:spacing w:val="-5"/>
        </w:rPr>
        <w:t xml:space="preserve"> </w:t>
      </w:r>
      <w:r>
        <w:rPr>
          <w:b/>
        </w:rPr>
        <w:t>la</w:t>
      </w:r>
      <w:r>
        <w:rPr>
          <w:b/>
          <w:spacing w:val="-7"/>
        </w:rPr>
        <w:t xml:space="preserve"> </w:t>
      </w:r>
      <w:r>
        <w:rPr>
          <w:b/>
        </w:rPr>
        <w:t>información</w:t>
      </w:r>
      <w:r>
        <w:rPr>
          <w:b/>
          <w:spacing w:val="-6"/>
        </w:rPr>
        <w:t xml:space="preserve"> </w:t>
      </w:r>
      <w:r>
        <w:rPr>
          <w:b/>
        </w:rPr>
        <w:t xml:space="preserve">inexacta, incompleta o no verificable. </w:t>
      </w:r>
      <w:r>
        <w:t>La información inexacta, incompleta o no verificable debe ser eliminada o corregida, por lo general en un plazo de 30 días. No obstante, si una agencia de informe del consumidor verifica la exactitud de la información, puede seguir</w:t>
      </w:r>
      <w:r>
        <w:rPr>
          <w:spacing w:val="-12"/>
        </w:rPr>
        <w:t xml:space="preserve"> </w:t>
      </w:r>
      <w:r>
        <w:t>reportándola.</w:t>
      </w:r>
    </w:p>
    <w:p w:rsidR="00A53192" w:rsidRDefault="00A53192" w:rsidP="00A53192">
      <w:pPr>
        <w:pStyle w:val="BodyText"/>
        <w:spacing w:before="10"/>
        <w:rPr>
          <w:sz w:val="23"/>
        </w:rPr>
      </w:pPr>
    </w:p>
    <w:p w:rsidR="00A53192" w:rsidRDefault="00A53192" w:rsidP="00A53192">
      <w:pPr>
        <w:pStyle w:val="ListParagraph"/>
        <w:numPr>
          <w:ilvl w:val="0"/>
          <w:numId w:val="29"/>
        </w:numPr>
        <w:tabs>
          <w:tab w:val="left" w:pos="1279"/>
          <w:tab w:val="left" w:pos="1280"/>
        </w:tabs>
        <w:adjustRightInd/>
        <w:ind w:left="1279" w:right="701"/>
      </w:pPr>
      <w:r>
        <w:rPr>
          <w:b/>
        </w:rPr>
        <w:t xml:space="preserve">Las agencias de informes del consumidor no pueden reportar información negativa desactualizada. </w:t>
      </w:r>
      <w:r>
        <w:t>En la mayoría de los casos, una agencia de informe del consumidor no puede reportar</w:t>
      </w:r>
      <w:r>
        <w:rPr>
          <w:spacing w:val="-6"/>
        </w:rPr>
        <w:t xml:space="preserve"> </w:t>
      </w:r>
      <w:r>
        <w:t>información</w:t>
      </w:r>
      <w:r>
        <w:rPr>
          <w:spacing w:val="-6"/>
        </w:rPr>
        <w:t xml:space="preserve"> </w:t>
      </w:r>
      <w:r>
        <w:t>negativa</w:t>
      </w:r>
      <w:r>
        <w:rPr>
          <w:spacing w:val="-6"/>
        </w:rPr>
        <w:t xml:space="preserve"> </w:t>
      </w:r>
      <w:r>
        <w:t>ocurrida</w:t>
      </w:r>
      <w:r>
        <w:rPr>
          <w:spacing w:val="-6"/>
        </w:rPr>
        <w:t xml:space="preserve"> </w:t>
      </w:r>
      <w:r>
        <w:t>hace</w:t>
      </w:r>
      <w:r>
        <w:rPr>
          <w:spacing w:val="-6"/>
        </w:rPr>
        <w:t xml:space="preserve"> </w:t>
      </w:r>
      <w:r>
        <w:t>más</w:t>
      </w:r>
      <w:r>
        <w:rPr>
          <w:spacing w:val="-5"/>
        </w:rPr>
        <w:t xml:space="preserve"> </w:t>
      </w:r>
      <w:r>
        <w:t>de</w:t>
      </w:r>
      <w:r>
        <w:rPr>
          <w:spacing w:val="-6"/>
        </w:rPr>
        <w:t xml:space="preserve"> </w:t>
      </w:r>
      <w:r>
        <w:t>siete</w:t>
      </w:r>
      <w:r>
        <w:rPr>
          <w:spacing w:val="-7"/>
        </w:rPr>
        <w:t xml:space="preserve"> </w:t>
      </w:r>
      <w:r>
        <w:t>años,</w:t>
      </w:r>
      <w:r>
        <w:rPr>
          <w:spacing w:val="-5"/>
        </w:rPr>
        <w:t xml:space="preserve"> </w:t>
      </w:r>
      <w:r>
        <w:t>ni</w:t>
      </w:r>
      <w:r>
        <w:rPr>
          <w:spacing w:val="-5"/>
        </w:rPr>
        <w:t xml:space="preserve"> </w:t>
      </w:r>
      <w:r>
        <w:t>quiebras</w:t>
      </w:r>
      <w:r>
        <w:rPr>
          <w:spacing w:val="-3"/>
        </w:rPr>
        <w:t xml:space="preserve"> </w:t>
      </w:r>
      <w:r>
        <w:t>ocurridas</w:t>
      </w:r>
      <w:r>
        <w:rPr>
          <w:spacing w:val="-5"/>
        </w:rPr>
        <w:t xml:space="preserve"> </w:t>
      </w:r>
      <w:r>
        <w:t>hace</w:t>
      </w:r>
      <w:r>
        <w:rPr>
          <w:spacing w:val="-6"/>
        </w:rPr>
        <w:t xml:space="preserve"> </w:t>
      </w:r>
      <w:r>
        <w:t>más</w:t>
      </w:r>
      <w:r>
        <w:rPr>
          <w:spacing w:val="-5"/>
        </w:rPr>
        <w:t xml:space="preserve"> </w:t>
      </w:r>
      <w:r>
        <w:t>de 10 años.</w:t>
      </w:r>
    </w:p>
    <w:p w:rsidR="00A53192" w:rsidRDefault="00A53192" w:rsidP="00A53192">
      <w:pPr>
        <w:pStyle w:val="BodyText"/>
        <w:spacing w:before="11"/>
        <w:rPr>
          <w:sz w:val="23"/>
        </w:rPr>
      </w:pPr>
    </w:p>
    <w:p w:rsidR="00A53192" w:rsidRDefault="00A53192" w:rsidP="00A53192">
      <w:pPr>
        <w:pStyle w:val="ListParagraph"/>
        <w:numPr>
          <w:ilvl w:val="0"/>
          <w:numId w:val="29"/>
        </w:numPr>
        <w:tabs>
          <w:tab w:val="left" w:pos="1279"/>
          <w:tab w:val="left" w:pos="1280"/>
        </w:tabs>
        <w:adjustRightInd/>
        <w:ind w:left="1279" w:right="648"/>
      </w:pPr>
      <w:r>
        <w:rPr>
          <w:b/>
        </w:rPr>
        <w:t xml:space="preserve">El acceso a su archivo es limitado. </w:t>
      </w:r>
      <w:r>
        <w:t>Una agencia de informe del consumidor puede</w:t>
      </w:r>
      <w:r>
        <w:rPr>
          <w:spacing w:val="-11"/>
        </w:rPr>
        <w:t xml:space="preserve"> </w:t>
      </w:r>
      <w:r>
        <w:t>proporcionar información sobre usted solamente a aquellas personas que realmente la necesiten — generalmente para considerar una solicitud presentada por usted ante un acreedor, asegurador, empleador, propietario de una vivienda en alquiler u otro negocio. La FCRA especifica quiénes son las personas que tienen una necesidad válida de</w:t>
      </w:r>
      <w:r>
        <w:rPr>
          <w:spacing w:val="-7"/>
        </w:rPr>
        <w:t xml:space="preserve"> </w:t>
      </w:r>
      <w:r>
        <w:t>acceso.</w:t>
      </w:r>
    </w:p>
    <w:p w:rsidR="00A53192" w:rsidRDefault="00A53192" w:rsidP="00A53192">
      <w:pPr>
        <w:pStyle w:val="BodyText"/>
        <w:spacing w:before="10"/>
        <w:rPr>
          <w:sz w:val="23"/>
        </w:rPr>
      </w:pPr>
    </w:p>
    <w:p w:rsidR="00A53192" w:rsidRDefault="00A53192" w:rsidP="00A53192">
      <w:pPr>
        <w:pStyle w:val="ListParagraph"/>
        <w:numPr>
          <w:ilvl w:val="0"/>
          <w:numId w:val="29"/>
        </w:numPr>
        <w:tabs>
          <w:tab w:val="left" w:pos="1279"/>
          <w:tab w:val="left" w:pos="1280"/>
        </w:tabs>
        <w:adjustRightInd/>
        <w:ind w:left="1279" w:right="689"/>
      </w:pPr>
      <w:r>
        <w:rPr>
          <w:b/>
        </w:rPr>
        <w:t xml:space="preserve">Usted debe otorgar su consentimiento para que se envíen sus informes a los empleadores. </w:t>
      </w:r>
      <w:r>
        <w:t>Una agencia de informe del consumidor no puede darle información sobre usted a su</w:t>
      </w:r>
      <w:r>
        <w:rPr>
          <w:spacing w:val="-16"/>
        </w:rPr>
        <w:t xml:space="preserve"> </w:t>
      </w:r>
      <w:r>
        <w:t>empleador, ni a un posible empleador si usted no da su consentimiento por escrito al empleador. Por lo general, el consentimiento escrito no es requerido en la industria del transporte de carga por camión. Para obtener más información, visite</w:t>
      </w:r>
      <w:r>
        <w:rPr>
          <w:spacing w:val="-15"/>
        </w:rPr>
        <w:t xml:space="preserve"> </w:t>
      </w:r>
      <w:hyperlink r:id="rId28">
        <w:r>
          <w:t>www.consumerfinance.gov/learnmore.</w:t>
        </w:r>
      </w:hyperlink>
    </w:p>
    <w:p w:rsidR="00A53192" w:rsidRDefault="00A53192" w:rsidP="00A53192">
      <w:pPr>
        <w:pStyle w:val="BodyText"/>
        <w:spacing w:before="10"/>
        <w:rPr>
          <w:sz w:val="23"/>
        </w:rPr>
      </w:pPr>
    </w:p>
    <w:p w:rsidR="00A53192" w:rsidRDefault="00A53192" w:rsidP="00A53192">
      <w:pPr>
        <w:pStyle w:val="ListParagraph"/>
        <w:numPr>
          <w:ilvl w:val="0"/>
          <w:numId w:val="29"/>
        </w:numPr>
        <w:tabs>
          <w:tab w:val="left" w:pos="1279"/>
          <w:tab w:val="left" w:pos="1280"/>
        </w:tabs>
        <w:adjustRightInd/>
        <w:spacing w:before="1"/>
        <w:ind w:left="1279" w:right="801"/>
      </w:pPr>
      <w:r>
        <w:rPr>
          <w:b/>
        </w:rPr>
        <w:t>Usted puede limitar las ofertas "preseleccionadas" de crédito y seguro que recibe y que están</w:t>
      </w:r>
      <w:r>
        <w:rPr>
          <w:b/>
          <w:spacing w:val="-4"/>
        </w:rPr>
        <w:t xml:space="preserve"> </w:t>
      </w:r>
      <w:r>
        <w:rPr>
          <w:b/>
        </w:rPr>
        <w:t>basadas</w:t>
      </w:r>
      <w:r>
        <w:rPr>
          <w:b/>
          <w:spacing w:val="-5"/>
        </w:rPr>
        <w:t xml:space="preserve"> </w:t>
      </w:r>
      <w:r>
        <w:rPr>
          <w:b/>
        </w:rPr>
        <w:t>en</w:t>
      </w:r>
      <w:r>
        <w:rPr>
          <w:b/>
          <w:spacing w:val="-4"/>
        </w:rPr>
        <w:t xml:space="preserve"> </w:t>
      </w:r>
      <w:r>
        <w:rPr>
          <w:b/>
        </w:rPr>
        <w:t>la</w:t>
      </w:r>
      <w:r>
        <w:rPr>
          <w:b/>
          <w:spacing w:val="-6"/>
        </w:rPr>
        <w:t xml:space="preserve"> </w:t>
      </w:r>
      <w:r>
        <w:rPr>
          <w:b/>
        </w:rPr>
        <w:t>información</w:t>
      </w:r>
      <w:r>
        <w:rPr>
          <w:b/>
          <w:spacing w:val="-5"/>
        </w:rPr>
        <w:t xml:space="preserve"> </w:t>
      </w:r>
      <w:r>
        <w:rPr>
          <w:b/>
        </w:rPr>
        <w:t>de</w:t>
      </w:r>
      <w:r>
        <w:rPr>
          <w:b/>
          <w:spacing w:val="-6"/>
        </w:rPr>
        <w:t xml:space="preserve"> </w:t>
      </w:r>
      <w:r>
        <w:rPr>
          <w:b/>
        </w:rPr>
        <w:t>su</w:t>
      </w:r>
      <w:r>
        <w:rPr>
          <w:b/>
          <w:spacing w:val="-4"/>
        </w:rPr>
        <w:t xml:space="preserve"> </w:t>
      </w:r>
      <w:r>
        <w:rPr>
          <w:b/>
        </w:rPr>
        <w:t>informe</w:t>
      </w:r>
      <w:r>
        <w:rPr>
          <w:b/>
          <w:spacing w:val="-7"/>
        </w:rPr>
        <w:t xml:space="preserve"> </w:t>
      </w:r>
      <w:r>
        <w:rPr>
          <w:b/>
        </w:rPr>
        <w:t>de</w:t>
      </w:r>
      <w:r>
        <w:rPr>
          <w:b/>
          <w:spacing w:val="-7"/>
        </w:rPr>
        <w:t xml:space="preserve"> </w:t>
      </w:r>
      <w:r>
        <w:rPr>
          <w:b/>
        </w:rPr>
        <w:t>crédito.</w:t>
      </w:r>
      <w:r>
        <w:rPr>
          <w:b/>
          <w:spacing w:val="-5"/>
        </w:rPr>
        <w:t xml:space="preserve"> </w:t>
      </w:r>
      <w:r>
        <w:t>Las</w:t>
      </w:r>
      <w:r>
        <w:rPr>
          <w:spacing w:val="-4"/>
        </w:rPr>
        <w:t xml:space="preserve"> </w:t>
      </w:r>
      <w:r>
        <w:t>ofertas</w:t>
      </w:r>
      <w:r>
        <w:rPr>
          <w:spacing w:val="-5"/>
        </w:rPr>
        <w:t xml:space="preserve"> </w:t>
      </w:r>
      <w:r>
        <w:t>"preseleccionadas</w:t>
      </w:r>
      <w:r>
        <w:rPr>
          <w:spacing w:val="-5"/>
        </w:rPr>
        <w:t xml:space="preserve"> </w:t>
      </w:r>
      <w:r>
        <w:t>"</w:t>
      </w:r>
      <w:r>
        <w:rPr>
          <w:spacing w:val="-5"/>
        </w:rPr>
        <w:t xml:space="preserve"> </w:t>
      </w:r>
      <w:r>
        <w:t>de crédito y seguro no solicitadas deben incluir un número de teléfono gratuito al que usted puede llamar si desea eliminar su nombre y dirección de las listas en las que se basan estas ofertas. Puede solicitar su exclusión voluntaria de estas listas llamando a las agencias de crédito a nivel nacional al 1-888-5-OPTOUT</w:t>
      </w:r>
      <w:r>
        <w:rPr>
          <w:spacing w:val="-3"/>
        </w:rPr>
        <w:t xml:space="preserve"> </w:t>
      </w:r>
      <w:r>
        <w:t>(1-888-567-8688).</w:t>
      </w:r>
    </w:p>
    <w:p w:rsidR="00A53192" w:rsidRDefault="00A53192" w:rsidP="00A53192">
      <w:pPr>
        <w:pStyle w:val="BodyText"/>
        <w:spacing w:before="1"/>
      </w:pPr>
    </w:p>
    <w:p w:rsidR="00A53192" w:rsidRDefault="00A53192" w:rsidP="00A53192">
      <w:pPr>
        <w:pStyle w:val="ListParagraph"/>
        <w:numPr>
          <w:ilvl w:val="0"/>
          <w:numId w:val="29"/>
        </w:numPr>
        <w:tabs>
          <w:tab w:val="left" w:pos="1279"/>
          <w:tab w:val="left" w:pos="1280"/>
        </w:tabs>
        <w:adjustRightInd/>
        <w:spacing w:line="276" w:lineRule="auto"/>
        <w:ind w:left="1279" w:right="692"/>
      </w:pPr>
      <w:r>
        <w:t>El</w:t>
      </w:r>
      <w:r>
        <w:rPr>
          <w:spacing w:val="-3"/>
        </w:rPr>
        <w:t xml:space="preserve"> </w:t>
      </w:r>
      <w:r>
        <w:t>siguiente</w:t>
      </w:r>
      <w:r>
        <w:rPr>
          <w:spacing w:val="-4"/>
        </w:rPr>
        <w:t xml:space="preserve"> </w:t>
      </w:r>
      <w:r>
        <w:t>derecho, en</w:t>
      </w:r>
      <w:r>
        <w:rPr>
          <w:spacing w:val="-1"/>
        </w:rPr>
        <w:t xml:space="preserve"> </w:t>
      </w:r>
      <w:r>
        <w:t>virtud</w:t>
      </w:r>
      <w:r>
        <w:rPr>
          <w:spacing w:val="-3"/>
        </w:rPr>
        <w:t xml:space="preserve"> </w:t>
      </w:r>
      <w:r>
        <w:t>de</w:t>
      </w:r>
      <w:r>
        <w:rPr>
          <w:spacing w:val="-4"/>
        </w:rPr>
        <w:t xml:space="preserve"> </w:t>
      </w:r>
      <w:r>
        <w:t>la</w:t>
      </w:r>
      <w:r>
        <w:rPr>
          <w:spacing w:val="-4"/>
        </w:rPr>
        <w:t xml:space="preserve"> </w:t>
      </w:r>
      <w:r>
        <w:t>FCRA,</w:t>
      </w:r>
      <w:r>
        <w:rPr>
          <w:spacing w:val="-4"/>
        </w:rPr>
        <w:t xml:space="preserve"> </w:t>
      </w:r>
      <w:r>
        <w:t>se</w:t>
      </w:r>
      <w:r>
        <w:rPr>
          <w:spacing w:val="-3"/>
        </w:rPr>
        <w:t xml:space="preserve"> </w:t>
      </w:r>
      <w:r>
        <w:t>aplica</w:t>
      </w:r>
      <w:r>
        <w:rPr>
          <w:spacing w:val="-3"/>
        </w:rPr>
        <w:t xml:space="preserve"> </w:t>
      </w:r>
      <w:r>
        <w:t>a</w:t>
      </w:r>
      <w:r>
        <w:rPr>
          <w:spacing w:val="-4"/>
        </w:rPr>
        <w:t xml:space="preserve"> </w:t>
      </w:r>
      <w:r>
        <w:t>las</w:t>
      </w:r>
      <w:r>
        <w:rPr>
          <w:spacing w:val="-3"/>
        </w:rPr>
        <w:t xml:space="preserve"> </w:t>
      </w:r>
      <w:r>
        <w:t>agencias</w:t>
      </w:r>
      <w:r>
        <w:rPr>
          <w:spacing w:val="-2"/>
        </w:rPr>
        <w:t xml:space="preserve"> </w:t>
      </w:r>
      <w:r>
        <w:t>de</w:t>
      </w:r>
      <w:r>
        <w:rPr>
          <w:spacing w:val="-4"/>
        </w:rPr>
        <w:t xml:space="preserve"> </w:t>
      </w:r>
      <w:r>
        <w:t>informe</w:t>
      </w:r>
      <w:r>
        <w:rPr>
          <w:spacing w:val="-3"/>
        </w:rPr>
        <w:t xml:space="preserve"> </w:t>
      </w:r>
      <w:r>
        <w:t>del</w:t>
      </w:r>
      <w:r>
        <w:rPr>
          <w:spacing w:val="-3"/>
        </w:rPr>
        <w:t xml:space="preserve"> </w:t>
      </w:r>
      <w:r>
        <w:t>consumidor</w:t>
      </w:r>
      <w:r>
        <w:rPr>
          <w:spacing w:val="-3"/>
        </w:rPr>
        <w:t xml:space="preserve"> </w:t>
      </w:r>
      <w:r>
        <w:t>a nivel nacional:</w:t>
      </w:r>
    </w:p>
    <w:p w:rsidR="00A53192" w:rsidRDefault="00A53192" w:rsidP="00A53192">
      <w:pPr>
        <w:pStyle w:val="Heading1"/>
        <w:spacing w:before="6" w:line="280" w:lineRule="auto"/>
        <w:ind w:left="1279"/>
      </w:pPr>
      <w:r>
        <w:t>LOS CONSUMIDORES TIENEN EL DERECHO A OBTENER UN CONGELAMIENTO DE SEGURIDAD</w:t>
      </w:r>
    </w:p>
    <w:p w:rsidR="00A53192" w:rsidRDefault="00A53192" w:rsidP="00A53192">
      <w:pPr>
        <w:spacing w:line="280" w:lineRule="auto"/>
        <w:ind w:left="1279" w:right="588"/>
      </w:pPr>
      <w:r>
        <w:rPr>
          <w:b/>
        </w:rPr>
        <w:t>Usted tiene derecho a colocar un "congelamiento de seguridad" en su informe de crédito, lo que prohibirá que una agencia de informes del consumidor entregue información sobre su informe de crédito sin su autorización expresa</w:t>
      </w:r>
      <w:r>
        <w:t>. El congelamiento de seguridad está diseñado para evitar que créditos, préstamos y servicios se aprueben en su nombre sin su consentimiento. Sin embargo, usted debe saber que colocar un congelamiento de seguridad para controlar el acceso a la información personal y financiera en su informe de crédito podría retrasar, interferir o bloquear la aprobación a tiempo de peticiones o solicitudes posteriores que usted haga con respecto a un nuevo préstamo, crédito, hipoteca o cualquier otra transacción para obtener un crédito.</w:t>
      </w:r>
    </w:p>
    <w:p w:rsidR="00A53192" w:rsidRDefault="00A53192" w:rsidP="00A53192">
      <w:pPr>
        <w:spacing w:line="280" w:lineRule="auto"/>
        <w:sectPr w:rsidR="00A53192">
          <w:pgSz w:w="12240" w:h="15840"/>
          <w:pgMar w:top="1000" w:right="480" w:bottom="960" w:left="520" w:header="0" w:footer="685" w:gutter="0"/>
          <w:cols w:space="720"/>
        </w:sectPr>
      </w:pPr>
    </w:p>
    <w:p w:rsidR="00A53192" w:rsidRDefault="00A53192" w:rsidP="00A53192">
      <w:pPr>
        <w:pStyle w:val="BodyText"/>
        <w:spacing w:before="79"/>
        <w:ind w:left="1280" w:right="636"/>
      </w:pPr>
      <w:r>
        <w:lastRenderedPageBreak/>
        <w:t>Como alternativa a un congelamiento de seguridad, usted tiene derecho a colocar una alerta de fraude inicial o extendida en su archivo de crédito sin costo alguno. Una alerta de fraude inicial es un aviso que se coloca en el archivo de crédito del consumidor por un (1) año. Cuando hay una alerta de fraude en el archivo de crédito del consumidor, la empresa está obligada a tomar medidas para verificar la identidad de dicho consumidor, antes de concederle un crédito. Si usted es una víctima del robo de identidad, usted tiene derecho a colocar una alerta de fraude extendida, que es un aviso de fraude que dura 7 años.</w:t>
      </w:r>
    </w:p>
    <w:p w:rsidR="00A53192" w:rsidRDefault="00A53192" w:rsidP="00A53192">
      <w:pPr>
        <w:pStyle w:val="BodyText"/>
      </w:pPr>
    </w:p>
    <w:p w:rsidR="00A53192" w:rsidRDefault="00A53192" w:rsidP="00A53192">
      <w:pPr>
        <w:pStyle w:val="BodyText"/>
        <w:ind w:left="1280" w:right="616"/>
      </w:pPr>
      <w:r>
        <w:t>El congelamiento de seguridad no es aplicable a personas o entidades, ni a las subsidiarias o agencias de cobranza que actúen en nombre de dichas personas o entidades, con las cuales usted ya tiene una cuenta y que solicitan información sobre su informe de crédito con el fin de cobrarle o revisar su cuenta. Revisar una cuenta significa realizar ciertas actividades como el mantenimiento, vigilancia, actualizaciones, mejoras y aumentos a la línea de crédito de dicha cuenta.</w:t>
      </w:r>
    </w:p>
    <w:p w:rsidR="00A53192" w:rsidRDefault="00A53192" w:rsidP="00A53192">
      <w:pPr>
        <w:pStyle w:val="BodyText"/>
      </w:pPr>
    </w:p>
    <w:p w:rsidR="00A53192" w:rsidRDefault="00A53192" w:rsidP="00A53192">
      <w:pPr>
        <w:pStyle w:val="ListParagraph"/>
        <w:numPr>
          <w:ilvl w:val="0"/>
          <w:numId w:val="29"/>
        </w:numPr>
        <w:tabs>
          <w:tab w:val="left" w:pos="1279"/>
          <w:tab w:val="left" w:pos="1280"/>
        </w:tabs>
        <w:adjustRightInd/>
        <w:ind w:right="887"/>
      </w:pPr>
      <w:r>
        <w:rPr>
          <w:b/>
        </w:rPr>
        <w:t xml:space="preserve">Usted puede obtener compensación de los infractores. </w:t>
      </w:r>
      <w:r>
        <w:t>Si una agencia de informes del consumidor o, en algunos casos, un usuario de informes del consumidor, o un proveedor de información a una agencia de informes del consumidor infringe la FCRA, es posible que</w:t>
      </w:r>
      <w:r>
        <w:rPr>
          <w:spacing w:val="-17"/>
        </w:rPr>
        <w:t xml:space="preserve"> </w:t>
      </w:r>
      <w:r>
        <w:t>usted pueda presentar una demanda ante una corte estatal o</w:t>
      </w:r>
      <w:r>
        <w:rPr>
          <w:spacing w:val="-8"/>
        </w:rPr>
        <w:t xml:space="preserve"> </w:t>
      </w:r>
      <w:r>
        <w:t>federal.</w:t>
      </w:r>
    </w:p>
    <w:p w:rsidR="00A53192" w:rsidRDefault="00A53192" w:rsidP="00A53192">
      <w:pPr>
        <w:pStyle w:val="BodyText"/>
        <w:spacing w:before="10"/>
        <w:rPr>
          <w:sz w:val="23"/>
        </w:rPr>
      </w:pPr>
    </w:p>
    <w:p w:rsidR="00A53192" w:rsidRDefault="00A53192" w:rsidP="00A53192">
      <w:pPr>
        <w:pStyle w:val="ListParagraph"/>
        <w:numPr>
          <w:ilvl w:val="0"/>
          <w:numId w:val="29"/>
        </w:numPr>
        <w:tabs>
          <w:tab w:val="left" w:pos="1279"/>
          <w:tab w:val="left" w:pos="1280"/>
        </w:tabs>
        <w:adjustRightInd/>
        <w:ind w:right="840"/>
      </w:pPr>
      <w:r>
        <w:rPr>
          <w:b/>
        </w:rPr>
        <w:t>Las víctimas del robo de identidad y el personal militar en servicio activo tienen</w:t>
      </w:r>
      <w:r>
        <w:rPr>
          <w:b/>
          <w:spacing w:val="-23"/>
        </w:rPr>
        <w:t xml:space="preserve"> </w:t>
      </w:r>
      <w:r>
        <w:rPr>
          <w:b/>
        </w:rPr>
        <w:t xml:space="preserve">derechos adicionales. </w:t>
      </w:r>
      <w:r>
        <w:t>Para obtener más información, visite</w:t>
      </w:r>
      <w:r>
        <w:rPr>
          <w:spacing w:val="-9"/>
        </w:rPr>
        <w:t xml:space="preserve"> </w:t>
      </w:r>
      <w:hyperlink r:id="rId29">
        <w:r>
          <w:t>www.consumerfinance.gov/learnmore.</w:t>
        </w:r>
      </w:hyperlink>
    </w:p>
    <w:p w:rsidR="00A53192" w:rsidRDefault="00A53192" w:rsidP="00A53192">
      <w:pPr>
        <w:pStyle w:val="BodyText"/>
        <w:spacing w:before="11"/>
        <w:rPr>
          <w:sz w:val="23"/>
        </w:rPr>
      </w:pPr>
    </w:p>
    <w:p w:rsidR="00A53192" w:rsidRDefault="00A53192" w:rsidP="00A53192">
      <w:pPr>
        <w:pStyle w:val="Heading1"/>
        <w:ind w:right="750" w:firstLine="1"/>
      </w:pPr>
      <w:r>
        <w:t>Los estados tienen autoridad para hacer cumplir la FCRA, y muchos estados tienen su propia legislación sobre los informes de los consumidores. En algunos casos, usted puede tener más derechos en virtud de la ley estatal. Para obtener más información, comuníquese con su agencia estatal o local de protección del consumidor o con el Fiscal General estatal. Para obtener información sobre sus derechos federales, comuníquese con:</w:t>
      </w:r>
    </w:p>
    <w:p w:rsidR="00A53192" w:rsidRDefault="00A53192" w:rsidP="00A53192">
      <w:pPr>
        <w:jc w:val="center"/>
        <w:sectPr w:rsidR="00A53192">
          <w:pgSz w:w="12240" w:h="15840"/>
          <w:pgMar w:top="1000" w:right="480" w:bottom="960" w:left="520" w:header="0" w:footer="685" w:gutter="0"/>
          <w:cols w:space="720"/>
        </w:sectPr>
      </w:pPr>
    </w:p>
    <w:tbl>
      <w:tblPr>
        <w:tblpPr w:leftFromText="180" w:rightFromText="180" w:horzAnchor="margin" w:tblpXSpec="center" w:tblpY="-817"/>
        <w:tblW w:w="10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6"/>
        <w:gridCol w:w="5602"/>
      </w:tblGrid>
      <w:tr w:rsidR="00A53192" w:rsidTr="00A53192">
        <w:trPr>
          <w:trHeight w:val="320"/>
        </w:trPr>
        <w:tc>
          <w:tcPr>
            <w:tcW w:w="5386" w:type="dxa"/>
          </w:tcPr>
          <w:p w:rsidR="00A53192" w:rsidRDefault="00A53192" w:rsidP="00A53192">
            <w:pPr>
              <w:pStyle w:val="TableParagraph"/>
              <w:spacing w:line="301" w:lineRule="exact"/>
              <w:ind w:left="1360"/>
              <w:rPr>
                <w:b/>
                <w:sz w:val="28"/>
              </w:rPr>
            </w:pPr>
            <w:r>
              <w:rPr>
                <w:b/>
                <w:sz w:val="28"/>
              </w:rPr>
              <w:lastRenderedPageBreak/>
              <w:t>TIPO DE NEGOCIO:</w:t>
            </w:r>
          </w:p>
        </w:tc>
        <w:tc>
          <w:tcPr>
            <w:tcW w:w="5602" w:type="dxa"/>
          </w:tcPr>
          <w:p w:rsidR="00A53192" w:rsidRDefault="00A53192" w:rsidP="00A53192">
            <w:pPr>
              <w:pStyle w:val="TableParagraph"/>
              <w:spacing w:line="301" w:lineRule="exact"/>
              <w:ind w:left="1333"/>
              <w:rPr>
                <w:b/>
                <w:sz w:val="28"/>
              </w:rPr>
            </w:pPr>
            <w:r>
              <w:rPr>
                <w:b/>
                <w:sz w:val="28"/>
              </w:rPr>
              <w:t>COMUNÍQUESE CON:</w:t>
            </w:r>
          </w:p>
        </w:tc>
      </w:tr>
      <w:tr w:rsidR="00A53192" w:rsidTr="00A53192">
        <w:trPr>
          <w:trHeight w:val="2118"/>
        </w:trPr>
        <w:tc>
          <w:tcPr>
            <w:tcW w:w="5386" w:type="dxa"/>
          </w:tcPr>
          <w:p w:rsidR="00A53192" w:rsidRPr="00A53192" w:rsidRDefault="00A53192" w:rsidP="00A53192">
            <w:pPr>
              <w:pStyle w:val="TableParagraph"/>
              <w:ind w:right="146"/>
              <w:rPr>
                <w:sz w:val="16"/>
                <w:szCs w:val="16"/>
              </w:rPr>
            </w:pPr>
            <w:r w:rsidRPr="00A53192">
              <w:rPr>
                <w:sz w:val="16"/>
                <w:szCs w:val="16"/>
              </w:rPr>
              <w:t>1.a. Bancos, asociaciones de ahorro y cooperativas de crédito con activos totales de más de $10 mil millones de dólares y sus filiales</w:t>
            </w:r>
          </w:p>
          <w:p w:rsidR="00A53192" w:rsidRPr="00A53192" w:rsidRDefault="00A53192" w:rsidP="00A53192">
            <w:pPr>
              <w:pStyle w:val="TableParagraph"/>
              <w:spacing w:before="1"/>
              <w:ind w:left="0"/>
              <w:rPr>
                <w:b/>
                <w:sz w:val="16"/>
                <w:szCs w:val="16"/>
              </w:rPr>
            </w:pPr>
          </w:p>
          <w:p w:rsidR="00A53192" w:rsidRPr="00A53192" w:rsidRDefault="00A53192" w:rsidP="00A53192">
            <w:pPr>
              <w:pStyle w:val="TableParagraph"/>
              <w:spacing w:before="1"/>
              <w:rPr>
                <w:sz w:val="16"/>
                <w:szCs w:val="16"/>
              </w:rPr>
            </w:pPr>
            <w:r w:rsidRPr="00A53192">
              <w:rPr>
                <w:sz w:val="16"/>
                <w:szCs w:val="16"/>
              </w:rPr>
              <w:t>b. Dichas filiales que no sean bancos, asociaciones de ahorro o cooperativas de crédito también deben listar, además del CFPB:</w:t>
            </w:r>
          </w:p>
        </w:tc>
        <w:tc>
          <w:tcPr>
            <w:tcW w:w="5602" w:type="dxa"/>
          </w:tcPr>
          <w:p w:rsidR="00A53192" w:rsidRPr="00A53192" w:rsidRDefault="00A53192" w:rsidP="00A53192">
            <w:pPr>
              <w:pStyle w:val="TableParagraph"/>
              <w:numPr>
                <w:ilvl w:val="0"/>
                <w:numId w:val="28"/>
              </w:numPr>
              <w:tabs>
                <w:tab w:val="left" w:pos="341"/>
              </w:tabs>
              <w:adjustRightInd/>
              <w:spacing w:before="0"/>
              <w:ind w:right="2128" w:firstLine="0"/>
              <w:rPr>
                <w:sz w:val="16"/>
                <w:szCs w:val="16"/>
              </w:rPr>
            </w:pPr>
            <w:r w:rsidRPr="00A53192">
              <w:rPr>
                <w:sz w:val="16"/>
                <w:szCs w:val="16"/>
              </w:rPr>
              <w:t>Consumer Financial Protection Bureau 1700 G Street,</w:t>
            </w:r>
            <w:r w:rsidRPr="00A53192">
              <w:rPr>
                <w:spacing w:val="1"/>
                <w:sz w:val="16"/>
                <w:szCs w:val="16"/>
              </w:rPr>
              <w:t xml:space="preserve"> </w:t>
            </w:r>
            <w:r w:rsidRPr="00A53192">
              <w:rPr>
                <w:sz w:val="16"/>
                <w:szCs w:val="16"/>
              </w:rPr>
              <w:t>NW</w:t>
            </w:r>
          </w:p>
          <w:p w:rsidR="00A53192" w:rsidRPr="00A53192" w:rsidRDefault="00A53192" w:rsidP="00A53192">
            <w:pPr>
              <w:pStyle w:val="TableParagraph"/>
              <w:spacing w:before="1"/>
              <w:rPr>
                <w:sz w:val="16"/>
                <w:szCs w:val="16"/>
              </w:rPr>
            </w:pPr>
            <w:r w:rsidRPr="00A53192">
              <w:rPr>
                <w:sz w:val="16"/>
                <w:szCs w:val="16"/>
              </w:rPr>
              <w:t>Washington, DC</w:t>
            </w:r>
            <w:r w:rsidRPr="00A53192">
              <w:rPr>
                <w:spacing w:val="-6"/>
                <w:sz w:val="16"/>
                <w:szCs w:val="16"/>
              </w:rPr>
              <w:t xml:space="preserve"> </w:t>
            </w:r>
            <w:r w:rsidRPr="00A53192">
              <w:rPr>
                <w:sz w:val="16"/>
                <w:szCs w:val="16"/>
              </w:rPr>
              <w:t>20552</w:t>
            </w:r>
          </w:p>
          <w:p w:rsidR="00A53192" w:rsidRPr="00A53192" w:rsidRDefault="00A53192" w:rsidP="00A53192">
            <w:pPr>
              <w:pStyle w:val="TableParagraph"/>
              <w:spacing w:before="1"/>
              <w:ind w:left="0"/>
              <w:rPr>
                <w:b/>
                <w:sz w:val="16"/>
                <w:szCs w:val="16"/>
              </w:rPr>
            </w:pPr>
          </w:p>
          <w:p w:rsidR="00A53192" w:rsidRPr="00A53192" w:rsidRDefault="00A53192" w:rsidP="00A53192">
            <w:pPr>
              <w:pStyle w:val="TableParagraph"/>
              <w:numPr>
                <w:ilvl w:val="0"/>
                <w:numId w:val="28"/>
              </w:numPr>
              <w:tabs>
                <w:tab w:val="left" w:pos="353"/>
              </w:tabs>
              <w:adjustRightInd/>
              <w:spacing w:before="0"/>
              <w:ind w:right="2913" w:firstLine="0"/>
              <w:rPr>
                <w:sz w:val="16"/>
                <w:szCs w:val="16"/>
              </w:rPr>
            </w:pPr>
            <w:r w:rsidRPr="00A53192">
              <w:rPr>
                <w:sz w:val="16"/>
                <w:szCs w:val="16"/>
              </w:rPr>
              <w:t>Federal Trade Commission Consumer Response Center 600 Pennsylvania Avenue, NW Washington, DC</w:t>
            </w:r>
            <w:r w:rsidRPr="00A53192">
              <w:rPr>
                <w:spacing w:val="-1"/>
                <w:sz w:val="16"/>
                <w:szCs w:val="16"/>
              </w:rPr>
              <w:t xml:space="preserve"> </w:t>
            </w:r>
            <w:r w:rsidRPr="00A53192">
              <w:rPr>
                <w:sz w:val="16"/>
                <w:szCs w:val="16"/>
              </w:rPr>
              <w:t>20580</w:t>
            </w:r>
          </w:p>
          <w:p w:rsidR="00A53192" w:rsidRPr="00A53192" w:rsidRDefault="00A53192" w:rsidP="00A53192">
            <w:pPr>
              <w:pStyle w:val="TableParagraph"/>
              <w:spacing w:line="230" w:lineRule="exact"/>
              <w:rPr>
                <w:sz w:val="16"/>
                <w:szCs w:val="16"/>
              </w:rPr>
            </w:pPr>
            <w:r w:rsidRPr="00A53192">
              <w:rPr>
                <w:sz w:val="16"/>
                <w:szCs w:val="16"/>
              </w:rPr>
              <w:t>(877) 382-4357</w:t>
            </w:r>
          </w:p>
        </w:tc>
      </w:tr>
      <w:tr w:rsidR="00A53192" w:rsidTr="00A53192">
        <w:trPr>
          <w:trHeight w:val="4619"/>
        </w:trPr>
        <w:tc>
          <w:tcPr>
            <w:tcW w:w="5386" w:type="dxa"/>
          </w:tcPr>
          <w:p w:rsidR="00A53192" w:rsidRPr="00A53192" w:rsidRDefault="00A53192" w:rsidP="00A53192">
            <w:pPr>
              <w:pStyle w:val="TableParagraph"/>
              <w:rPr>
                <w:sz w:val="16"/>
                <w:szCs w:val="16"/>
              </w:rPr>
            </w:pPr>
            <w:r w:rsidRPr="00A53192">
              <w:rPr>
                <w:sz w:val="16"/>
                <w:szCs w:val="16"/>
              </w:rPr>
              <w:t>2. En la medida en que no estén incluidos en el punto 1 anterior:</w:t>
            </w:r>
          </w:p>
          <w:p w:rsidR="00A53192" w:rsidRPr="00A53192" w:rsidRDefault="00A53192" w:rsidP="00A53192">
            <w:pPr>
              <w:pStyle w:val="TableParagraph"/>
              <w:spacing w:before="1"/>
              <w:ind w:left="0"/>
              <w:rPr>
                <w:b/>
                <w:sz w:val="16"/>
                <w:szCs w:val="16"/>
              </w:rPr>
            </w:pPr>
          </w:p>
          <w:p w:rsidR="00A53192" w:rsidRPr="00A53192" w:rsidRDefault="00A53192" w:rsidP="00A53192">
            <w:pPr>
              <w:pStyle w:val="TableParagraph"/>
              <w:numPr>
                <w:ilvl w:val="0"/>
                <w:numId w:val="27"/>
              </w:numPr>
              <w:tabs>
                <w:tab w:val="left" w:pos="341"/>
              </w:tabs>
              <w:adjustRightInd/>
              <w:spacing w:before="0"/>
              <w:ind w:right="178" w:firstLine="0"/>
              <w:rPr>
                <w:sz w:val="16"/>
                <w:szCs w:val="16"/>
              </w:rPr>
            </w:pPr>
            <w:r w:rsidRPr="00A53192">
              <w:rPr>
                <w:sz w:val="16"/>
                <w:szCs w:val="16"/>
              </w:rPr>
              <w:t>Bancos nacionales, asociaciones de ahorro federales y sucursales federales y agencias federales de bancos</w:t>
            </w:r>
            <w:r w:rsidRPr="00A53192">
              <w:rPr>
                <w:spacing w:val="-24"/>
                <w:sz w:val="16"/>
                <w:szCs w:val="16"/>
              </w:rPr>
              <w:t xml:space="preserve"> </w:t>
            </w:r>
            <w:r w:rsidRPr="00A53192">
              <w:rPr>
                <w:sz w:val="16"/>
                <w:szCs w:val="16"/>
              </w:rPr>
              <w:t>extranjeros</w:t>
            </w:r>
          </w:p>
          <w:p w:rsidR="00A53192" w:rsidRPr="00A53192" w:rsidRDefault="00A53192" w:rsidP="00A53192">
            <w:pPr>
              <w:pStyle w:val="TableParagraph"/>
              <w:spacing w:before="10"/>
              <w:ind w:left="0"/>
              <w:rPr>
                <w:b/>
                <w:sz w:val="16"/>
                <w:szCs w:val="16"/>
              </w:rPr>
            </w:pPr>
          </w:p>
          <w:p w:rsidR="00A53192" w:rsidRPr="00A53192" w:rsidRDefault="00A53192" w:rsidP="00A53192">
            <w:pPr>
              <w:pStyle w:val="TableParagraph"/>
              <w:numPr>
                <w:ilvl w:val="0"/>
                <w:numId w:val="27"/>
              </w:numPr>
              <w:tabs>
                <w:tab w:val="left" w:pos="353"/>
              </w:tabs>
              <w:adjustRightInd/>
              <w:spacing w:before="0"/>
              <w:ind w:right="15" w:firstLine="0"/>
              <w:rPr>
                <w:sz w:val="16"/>
                <w:szCs w:val="16"/>
              </w:rPr>
            </w:pPr>
            <w:r w:rsidRPr="00A53192">
              <w:rPr>
                <w:sz w:val="16"/>
                <w:szCs w:val="16"/>
              </w:rPr>
              <w:t>Bancos miembros del estado, sucursales y agencias de bancos extranjeros (que no sean sucursales federales, agencias federales, o Sucursales Estatales Aseguradas de Bancos Extranjeros), compañías de préstamos comerciales de propiedad o controladas por bancos extranjeros y las organizaciones que operan bajo la sección 25 o 25A de la Ley de la Reserva Federal (Federal Reserve</w:t>
            </w:r>
            <w:r w:rsidRPr="00A53192">
              <w:rPr>
                <w:spacing w:val="-1"/>
                <w:sz w:val="16"/>
                <w:szCs w:val="16"/>
              </w:rPr>
              <w:t xml:space="preserve"> </w:t>
            </w:r>
            <w:r w:rsidRPr="00A53192">
              <w:rPr>
                <w:sz w:val="16"/>
                <w:szCs w:val="16"/>
              </w:rPr>
              <w:t>Act)</w:t>
            </w:r>
          </w:p>
          <w:p w:rsidR="00A53192" w:rsidRPr="00A53192" w:rsidRDefault="00A53192" w:rsidP="00A53192">
            <w:pPr>
              <w:pStyle w:val="TableParagraph"/>
              <w:spacing w:before="1"/>
              <w:ind w:left="0"/>
              <w:rPr>
                <w:b/>
                <w:sz w:val="16"/>
                <w:szCs w:val="16"/>
              </w:rPr>
            </w:pPr>
          </w:p>
          <w:p w:rsidR="00A53192" w:rsidRPr="00A53192" w:rsidRDefault="00A53192" w:rsidP="00A53192">
            <w:pPr>
              <w:pStyle w:val="TableParagraph"/>
              <w:numPr>
                <w:ilvl w:val="0"/>
                <w:numId w:val="27"/>
              </w:numPr>
              <w:tabs>
                <w:tab w:val="left" w:pos="341"/>
              </w:tabs>
              <w:adjustRightInd/>
              <w:spacing w:before="0"/>
              <w:ind w:right="332" w:firstLine="0"/>
              <w:rPr>
                <w:sz w:val="16"/>
                <w:szCs w:val="16"/>
              </w:rPr>
            </w:pPr>
            <w:r w:rsidRPr="00A53192">
              <w:rPr>
                <w:sz w:val="16"/>
                <w:szCs w:val="16"/>
              </w:rPr>
              <w:t>Bancos Asegurados No Miembros, Sucursales Estatales Aseguradas de Bancos Extranjeros y asociaciones de ahorros estatales</w:t>
            </w:r>
            <w:r w:rsidRPr="00A53192">
              <w:rPr>
                <w:spacing w:val="-2"/>
                <w:sz w:val="16"/>
                <w:szCs w:val="16"/>
              </w:rPr>
              <w:t xml:space="preserve"> </w:t>
            </w:r>
            <w:r w:rsidRPr="00A53192">
              <w:rPr>
                <w:sz w:val="16"/>
                <w:szCs w:val="16"/>
              </w:rPr>
              <w:t>aseguradas</w:t>
            </w:r>
          </w:p>
          <w:p w:rsidR="00A53192" w:rsidRPr="00A53192" w:rsidRDefault="00A53192" w:rsidP="00A53192">
            <w:pPr>
              <w:pStyle w:val="TableParagraph"/>
              <w:spacing w:before="11"/>
              <w:ind w:left="0"/>
              <w:rPr>
                <w:b/>
                <w:sz w:val="16"/>
                <w:szCs w:val="16"/>
              </w:rPr>
            </w:pPr>
          </w:p>
          <w:p w:rsidR="00A53192" w:rsidRPr="00A53192" w:rsidRDefault="00A53192" w:rsidP="00A53192">
            <w:pPr>
              <w:pStyle w:val="TableParagraph"/>
              <w:numPr>
                <w:ilvl w:val="0"/>
                <w:numId w:val="27"/>
              </w:numPr>
              <w:tabs>
                <w:tab w:val="left" w:pos="353"/>
              </w:tabs>
              <w:adjustRightInd/>
              <w:spacing w:before="0"/>
              <w:ind w:left="352" w:hanging="203"/>
              <w:rPr>
                <w:sz w:val="16"/>
                <w:szCs w:val="16"/>
              </w:rPr>
            </w:pPr>
            <w:r w:rsidRPr="00A53192">
              <w:rPr>
                <w:sz w:val="16"/>
                <w:szCs w:val="16"/>
              </w:rPr>
              <w:t>Cooperativas Federales de</w:t>
            </w:r>
            <w:r w:rsidRPr="00A53192">
              <w:rPr>
                <w:spacing w:val="-5"/>
                <w:sz w:val="16"/>
                <w:szCs w:val="16"/>
              </w:rPr>
              <w:t xml:space="preserve"> </w:t>
            </w:r>
            <w:r w:rsidRPr="00A53192">
              <w:rPr>
                <w:sz w:val="16"/>
                <w:szCs w:val="16"/>
              </w:rPr>
              <w:t>Crédito</w:t>
            </w:r>
          </w:p>
        </w:tc>
        <w:tc>
          <w:tcPr>
            <w:tcW w:w="5602" w:type="dxa"/>
          </w:tcPr>
          <w:p w:rsidR="00A53192" w:rsidRPr="00A53192" w:rsidRDefault="00A53192" w:rsidP="00A53192">
            <w:pPr>
              <w:pStyle w:val="TableParagraph"/>
              <w:ind w:left="0"/>
              <w:rPr>
                <w:b/>
                <w:sz w:val="16"/>
                <w:szCs w:val="16"/>
              </w:rPr>
            </w:pPr>
          </w:p>
          <w:p w:rsidR="00A53192" w:rsidRPr="00A53192" w:rsidRDefault="00A53192" w:rsidP="00A53192">
            <w:pPr>
              <w:pStyle w:val="TableParagraph"/>
              <w:ind w:right="1873"/>
              <w:rPr>
                <w:sz w:val="16"/>
                <w:szCs w:val="16"/>
              </w:rPr>
            </w:pPr>
            <w:r w:rsidRPr="00A53192">
              <w:rPr>
                <w:sz w:val="16"/>
                <w:szCs w:val="16"/>
              </w:rPr>
              <w:t>a. Office of the Comptroller of the Currency Customer Assistance Group</w:t>
            </w:r>
          </w:p>
          <w:p w:rsidR="00A53192" w:rsidRPr="00A53192" w:rsidRDefault="00A53192" w:rsidP="00A53192">
            <w:pPr>
              <w:pStyle w:val="TableParagraph"/>
              <w:spacing w:before="1"/>
              <w:ind w:right="3822"/>
              <w:rPr>
                <w:sz w:val="16"/>
                <w:szCs w:val="16"/>
              </w:rPr>
            </w:pPr>
            <w:r w:rsidRPr="00A53192">
              <w:rPr>
                <w:sz w:val="16"/>
                <w:szCs w:val="16"/>
              </w:rPr>
              <w:t>P.O. Box 53570 Houston, TX 77052</w:t>
            </w:r>
          </w:p>
          <w:p w:rsidR="00A53192" w:rsidRPr="00A53192" w:rsidRDefault="00A53192" w:rsidP="00A53192">
            <w:pPr>
              <w:pStyle w:val="TableParagraph"/>
              <w:spacing w:before="11"/>
              <w:ind w:left="0"/>
              <w:rPr>
                <w:b/>
                <w:sz w:val="16"/>
                <w:szCs w:val="16"/>
              </w:rPr>
            </w:pPr>
          </w:p>
          <w:p w:rsidR="00A53192" w:rsidRPr="00A53192" w:rsidRDefault="00A53192" w:rsidP="00A53192">
            <w:pPr>
              <w:pStyle w:val="TableParagraph"/>
              <w:rPr>
                <w:sz w:val="16"/>
                <w:szCs w:val="16"/>
              </w:rPr>
            </w:pPr>
            <w:r w:rsidRPr="00A53192">
              <w:rPr>
                <w:sz w:val="16"/>
                <w:szCs w:val="16"/>
              </w:rPr>
              <w:t>b. Federal Reserve Consumer Help Center</w:t>
            </w:r>
          </w:p>
          <w:p w:rsidR="00A53192" w:rsidRPr="00A53192" w:rsidRDefault="00A53192" w:rsidP="00A53192">
            <w:pPr>
              <w:pStyle w:val="TableParagraph"/>
              <w:ind w:right="3444"/>
              <w:rPr>
                <w:sz w:val="16"/>
                <w:szCs w:val="16"/>
              </w:rPr>
            </w:pPr>
            <w:r w:rsidRPr="00A53192">
              <w:rPr>
                <w:sz w:val="16"/>
                <w:szCs w:val="16"/>
              </w:rPr>
              <w:t>P.O. Box. 1200 Minneapolis, MN 55480</w:t>
            </w:r>
          </w:p>
          <w:p w:rsidR="00A53192" w:rsidRPr="00A53192" w:rsidRDefault="00A53192" w:rsidP="00A53192">
            <w:pPr>
              <w:pStyle w:val="TableParagraph"/>
              <w:spacing w:before="11"/>
              <w:ind w:left="0"/>
              <w:rPr>
                <w:b/>
                <w:sz w:val="16"/>
                <w:szCs w:val="16"/>
              </w:rPr>
            </w:pPr>
          </w:p>
          <w:p w:rsidR="00A53192" w:rsidRPr="00A53192" w:rsidRDefault="00A53192" w:rsidP="00A53192">
            <w:pPr>
              <w:pStyle w:val="TableParagraph"/>
              <w:numPr>
                <w:ilvl w:val="0"/>
                <w:numId w:val="26"/>
              </w:numPr>
              <w:tabs>
                <w:tab w:val="left" w:pos="341"/>
              </w:tabs>
              <w:adjustRightInd/>
              <w:spacing w:before="0"/>
              <w:ind w:right="925" w:firstLine="0"/>
              <w:rPr>
                <w:sz w:val="16"/>
                <w:szCs w:val="16"/>
              </w:rPr>
            </w:pPr>
            <w:r w:rsidRPr="00A53192">
              <w:rPr>
                <w:sz w:val="16"/>
                <w:szCs w:val="16"/>
              </w:rPr>
              <w:t>Division of Depositor and Consumer Protection National Center for Consumer and Depositor</w:t>
            </w:r>
            <w:r w:rsidRPr="00A53192">
              <w:rPr>
                <w:spacing w:val="-18"/>
                <w:sz w:val="16"/>
                <w:szCs w:val="16"/>
              </w:rPr>
              <w:t xml:space="preserve"> </w:t>
            </w:r>
            <w:r w:rsidRPr="00A53192">
              <w:rPr>
                <w:sz w:val="16"/>
                <w:szCs w:val="16"/>
              </w:rPr>
              <w:t>Assistance Federal Deposit Insurance</w:t>
            </w:r>
            <w:r w:rsidRPr="00A53192">
              <w:rPr>
                <w:spacing w:val="-1"/>
                <w:sz w:val="16"/>
                <w:szCs w:val="16"/>
              </w:rPr>
              <w:t xml:space="preserve"> </w:t>
            </w:r>
            <w:r w:rsidRPr="00A53192">
              <w:rPr>
                <w:sz w:val="16"/>
                <w:szCs w:val="16"/>
              </w:rPr>
              <w:t>Corporation</w:t>
            </w:r>
          </w:p>
          <w:p w:rsidR="00A53192" w:rsidRPr="00A53192" w:rsidRDefault="00A53192" w:rsidP="00A53192">
            <w:pPr>
              <w:pStyle w:val="TableParagraph"/>
              <w:spacing w:before="1"/>
              <w:ind w:right="3078"/>
              <w:rPr>
                <w:sz w:val="16"/>
                <w:szCs w:val="16"/>
              </w:rPr>
            </w:pPr>
            <w:r w:rsidRPr="00A53192">
              <w:rPr>
                <w:sz w:val="16"/>
                <w:szCs w:val="16"/>
              </w:rPr>
              <w:t>1100 Walnut Street, Box #11 Kansas City, MO 64106</w:t>
            </w:r>
          </w:p>
          <w:p w:rsidR="00A53192" w:rsidRPr="00A53192" w:rsidRDefault="00A53192" w:rsidP="00A53192">
            <w:pPr>
              <w:pStyle w:val="TableParagraph"/>
              <w:spacing w:before="11"/>
              <w:ind w:left="0"/>
              <w:rPr>
                <w:b/>
                <w:sz w:val="16"/>
                <w:szCs w:val="16"/>
              </w:rPr>
            </w:pPr>
          </w:p>
          <w:p w:rsidR="00A53192" w:rsidRPr="00A53192" w:rsidRDefault="00A53192" w:rsidP="00A53192">
            <w:pPr>
              <w:pStyle w:val="TableParagraph"/>
              <w:numPr>
                <w:ilvl w:val="0"/>
                <w:numId w:val="26"/>
              </w:numPr>
              <w:tabs>
                <w:tab w:val="left" w:pos="353"/>
              </w:tabs>
              <w:adjustRightInd/>
              <w:spacing w:before="0"/>
              <w:ind w:right="2168" w:firstLine="0"/>
              <w:jc w:val="both"/>
              <w:rPr>
                <w:sz w:val="16"/>
                <w:szCs w:val="16"/>
              </w:rPr>
            </w:pPr>
            <w:r w:rsidRPr="00A53192">
              <w:rPr>
                <w:sz w:val="16"/>
                <w:szCs w:val="16"/>
              </w:rPr>
              <w:t>National Credit Union Administration Office of Consumer Financial Protection 1775 Duke Street</w:t>
            </w:r>
          </w:p>
          <w:p w:rsidR="00A53192" w:rsidRPr="00A53192" w:rsidRDefault="00A53192" w:rsidP="00A53192">
            <w:pPr>
              <w:pStyle w:val="TableParagraph"/>
              <w:spacing w:line="229" w:lineRule="exact"/>
              <w:jc w:val="both"/>
              <w:rPr>
                <w:sz w:val="16"/>
                <w:szCs w:val="16"/>
              </w:rPr>
            </w:pPr>
            <w:r w:rsidRPr="00A53192">
              <w:rPr>
                <w:sz w:val="16"/>
                <w:szCs w:val="16"/>
              </w:rPr>
              <w:t>Alexandria, VA 22314</w:t>
            </w:r>
          </w:p>
        </w:tc>
      </w:tr>
      <w:tr w:rsidR="00A53192" w:rsidTr="00A53192">
        <w:trPr>
          <w:trHeight w:val="921"/>
        </w:trPr>
        <w:tc>
          <w:tcPr>
            <w:tcW w:w="5386" w:type="dxa"/>
          </w:tcPr>
          <w:p w:rsidR="00A53192" w:rsidRPr="00A53192" w:rsidRDefault="00A53192" w:rsidP="00A53192">
            <w:pPr>
              <w:pStyle w:val="TableParagraph"/>
              <w:rPr>
                <w:sz w:val="16"/>
                <w:szCs w:val="16"/>
              </w:rPr>
            </w:pPr>
            <w:r w:rsidRPr="00A53192">
              <w:rPr>
                <w:sz w:val="16"/>
                <w:szCs w:val="16"/>
              </w:rPr>
              <w:t>3. Compañías aéreas</w:t>
            </w:r>
          </w:p>
        </w:tc>
        <w:tc>
          <w:tcPr>
            <w:tcW w:w="5602" w:type="dxa"/>
          </w:tcPr>
          <w:p w:rsidR="00A53192" w:rsidRPr="00A53192" w:rsidRDefault="00A53192" w:rsidP="00A53192">
            <w:pPr>
              <w:pStyle w:val="TableParagraph"/>
              <w:ind w:right="612"/>
              <w:rPr>
                <w:sz w:val="16"/>
                <w:szCs w:val="16"/>
              </w:rPr>
            </w:pPr>
            <w:r w:rsidRPr="00A53192">
              <w:rPr>
                <w:sz w:val="16"/>
                <w:szCs w:val="16"/>
              </w:rPr>
              <w:t>Assistant General Counsel for Office of Aviation Protection Department of Transportation</w:t>
            </w:r>
          </w:p>
          <w:p w:rsidR="00A53192" w:rsidRPr="00A53192" w:rsidRDefault="00A53192" w:rsidP="00A53192">
            <w:pPr>
              <w:pStyle w:val="TableParagraph"/>
              <w:spacing w:before="1" w:line="230" w:lineRule="atLeast"/>
              <w:ind w:right="3084"/>
              <w:rPr>
                <w:sz w:val="16"/>
                <w:szCs w:val="16"/>
              </w:rPr>
            </w:pPr>
            <w:r w:rsidRPr="00A53192">
              <w:rPr>
                <w:sz w:val="16"/>
                <w:szCs w:val="16"/>
              </w:rPr>
              <w:t>1200 New Jersey Avenue SE Washington, DC 20590</w:t>
            </w:r>
          </w:p>
        </w:tc>
      </w:tr>
      <w:tr w:rsidR="00A53192" w:rsidTr="00A53192">
        <w:trPr>
          <w:trHeight w:val="1148"/>
        </w:trPr>
        <w:tc>
          <w:tcPr>
            <w:tcW w:w="5386" w:type="dxa"/>
          </w:tcPr>
          <w:p w:rsidR="00A53192" w:rsidRPr="00A53192" w:rsidRDefault="00A53192" w:rsidP="00A53192">
            <w:pPr>
              <w:pStyle w:val="TableParagraph"/>
              <w:ind w:right="25"/>
              <w:rPr>
                <w:sz w:val="16"/>
                <w:szCs w:val="16"/>
              </w:rPr>
            </w:pPr>
            <w:r w:rsidRPr="00A53192">
              <w:rPr>
                <w:sz w:val="16"/>
                <w:szCs w:val="16"/>
              </w:rPr>
              <w:t>4. Acreedores sujetos a la Junta de Transporte Terrestre (Surface Transportation Board)</w:t>
            </w:r>
          </w:p>
        </w:tc>
        <w:tc>
          <w:tcPr>
            <w:tcW w:w="5602" w:type="dxa"/>
          </w:tcPr>
          <w:p w:rsidR="00A53192" w:rsidRPr="00A53192" w:rsidRDefault="00A53192" w:rsidP="00A53192">
            <w:pPr>
              <w:pStyle w:val="TableParagraph"/>
              <w:ind w:right="973"/>
              <w:rPr>
                <w:sz w:val="16"/>
                <w:szCs w:val="16"/>
              </w:rPr>
            </w:pPr>
            <w:r w:rsidRPr="00A53192">
              <w:rPr>
                <w:sz w:val="16"/>
                <w:szCs w:val="16"/>
              </w:rPr>
              <w:t>Office of Public Assistance, Governmental Affairs, and Compliance</w:t>
            </w:r>
          </w:p>
          <w:p w:rsidR="00A53192" w:rsidRPr="00A53192" w:rsidRDefault="00A53192" w:rsidP="00A53192">
            <w:pPr>
              <w:pStyle w:val="TableParagraph"/>
              <w:spacing w:before="1"/>
              <w:rPr>
                <w:sz w:val="16"/>
                <w:szCs w:val="16"/>
              </w:rPr>
            </w:pPr>
            <w:r w:rsidRPr="00A53192">
              <w:rPr>
                <w:sz w:val="16"/>
                <w:szCs w:val="16"/>
              </w:rPr>
              <w:t>Surface Transportation Board</w:t>
            </w:r>
          </w:p>
          <w:p w:rsidR="00A53192" w:rsidRPr="00A53192" w:rsidRDefault="00A53192" w:rsidP="00A53192">
            <w:pPr>
              <w:pStyle w:val="TableParagraph"/>
              <w:spacing w:before="5" w:line="228" w:lineRule="exact"/>
              <w:ind w:right="3522"/>
              <w:rPr>
                <w:sz w:val="16"/>
                <w:szCs w:val="16"/>
              </w:rPr>
            </w:pPr>
            <w:r w:rsidRPr="00A53192">
              <w:rPr>
                <w:sz w:val="16"/>
                <w:szCs w:val="16"/>
              </w:rPr>
              <w:t>395 E Street SW Washington, DC 20423</w:t>
            </w:r>
          </w:p>
        </w:tc>
      </w:tr>
      <w:tr w:rsidR="00A53192" w:rsidTr="00A53192">
        <w:trPr>
          <w:trHeight w:val="531"/>
        </w:trPr>
        <w:tc>
          <w:tcPr>
            <w:tcW w:w="5386" w:type="dxa"/>
          </w:tcPr>
          <w:p w:rsidR="00A53192" w:rsidRPr="00A53192" w:rsidRDefault="00A53192" w:rsidP="00A53192">
            <w:pPr>
              <w:pStyle w:val="TableParagraph"/>
              <w:ind w:right="547"/>
              <w:rPr>
                <w:sz w:val="16"/>
                <w:szCs w:val="16"/>
              </w:rPr>
            </w:pPr>
            <w:r w:rsidRPr="00A53192">
              <w:rPr>
                <w:sz w:val="16"/>
                <w:szCs w:val="16"/>
              </w:rPr>
              <w:t>5. Acreedores sujetos a la Ley de Empacadores y Corrales Ganaderos de 1921 (Packers and Stockyards Act, 1921)</w:t>
            </w:r>
          </w:p>
        </w:tc>
        <w:tc>
          <w:tcPr>
            <w:tcW w:w="5602" w:type="dxa"/>
          </w:tcPr>
          <w:p w:rsidR="00A53192" w:rsidRPr="00A53192" w:rsidRDefault="00A53192" w:rsidP="00A53192">
            <w:pPr>
              <w:pStyle w:val="TableParagraph"/>
              <w:ind w:right="629"/>
              <w:rPr>
                <w:sz w:val="16"/>
                <w:szCs w:val="16"/>
              </w:rPr>
            </w:pPr>
            <w:r w:rsidRPr="00A53192">
              <w:rPr>
                <w:sz w:val="16"/>
                <w:szCs w:val="16"/>
              </w:rPr>
              <w:t>Oficina Regional de la División de Empacadores y Corrales Ganaderos más cercana</w:t>
            </w:r>
          </w:p>
        </w:tc>
      </w:tr>
      <w:tr w:rsidR="00A53192" w:rsidTr="00A53192">
        <w:trPr>
          <w:trHeight w:val="973"/>
        </w:trPr>
        <w:tc>
          <w:tcPr>
            <w:tcW w:w="5386" w:type="dxa"/>
          </w:tcPr>
          <w:p w:rsidR="00A53192" w:rsidRPr="00A53192" w:rsidRDefault="00A53192" w:rsidP="00A53192">
            <w:pPr>
              <w:pStyle w:val="TableParagraph"/>
              <w:rPr>
                <w:sz w:val="16"/>
                <w:szCs w:val="16"/>
              </w:rPr>
            </w:pPr>
            <w:r w:rsidRPr="00A53192">
              <w:rPr>
                <w:sz w:val="16"/>
                <w:szCs w:val="16"/>
              </w:rPr>
              <w:t>6. Compañías de Inversión en Pequeños Negocios</w:t>
            </w:r>
          </w:p>
        </w:tc>
        <w:tc>
          <w:tcPr>
            <w:tcW w:w="5602" w:type="dxa"/>
          </w:tcPr>
          <w:p w:rsidR="00A53192" w:rsidRPr="00A53192" w:rsidRDefault="00A53192" w:rsidP="00A53192">
            <w:pPr>
              <w:pStyle w:val="TableParagraph"/>
              <w:ind w:right="1396"/>
              <w:rPr>
                <w:sz w:val="16"/>
                <w:szCs w:val="16"/>
              </w:rPr>
            </w:pPr>
            <w:r w:rsidRPr="00A53192">
              <w:rPr>
                <w:sz w:val="16"/>
                <w:szCs w:val="16"/>
              </w:rPr>
              <w:t>Associate Administrator, Office of Capital Access United States Small Business Administration</w:t>
            </w:r>
          </w:p>
          <w:p w:rsidR="00A53192" w:rsidRPr="00A53192" w:rsidRDefault="00A53192" w:rsidP="00A53192">
            <w:pPr>
              <w:pStyle w:val="TableParagraph"/>
              <w:spacing w:line="229" w:lineRule="exact"/>
              <w:rPr>
                <w:sz w:val="16"/>
                <w:szCs w:val="16"/>
              </w:rPr>
            </w:pPr>
            <w:r w:rsidRPr="00A53192">
              <w:rPr>
                <w:sz w:val="16"/>
                <w:szCs w:val="16"/>
              </w:rPr>
              <w:t>409 Third Street SW, Suite 8200</w:t>
            </w:r>
          </w:p>
          <w:p w:rsidR="00A53192" w:rsidRPr="00A53192" w:rsidRDefault="00A53192" w:rsidP="00A53192">
            <w:pPr>
              <w:pStyle w:val="TableParagraph"/>
              <w:rPr>
                <w:sz w:val="16"/>
                <w:szCs w:val="16"/>
              </w:rPr>
            </w:pPr>
            <w:r w:rsidRPr="00A53192">
              <w:rPr>
                <w:sz w:val="16"/>
                <w:szCs w:val="16"/>
              </w:rPr>
              <w:t>Washington, DC 20416</w:t>
            </w:r>
          </w:p>
        </w:tc>
      </w:tr>
      <w:tr w:rsidR="00A53192" w:rsidTr="00A53192">
        <w:trPr>
          <w:trHeight w:val="702"/>
        </w:trPr>
        <w:tc>
          <w:tcPr>
            <w:tcW w:w="5386" w:type="dxa"/>
          </w:tcPr>
          <w:p w:rsidR="00A53192" w:rsidRPr="00A53192" w:rsidRDefault="00A53192" w:rsidP="00A53192">
            <w:pPr>
              <w:pStyle w:val="TableParagraph"/>
              <w:rPr>
                <w:sz w:val="16"/>
                <w:szCs w:val="16"/>
              </w:rPr>
            </w:pPr>
            <w:r w:rsidRPr="00A53192">
              <w:rPr>
                <w:sz w:val="16"/>
                <w:szCs w:val="16"/>
              </w:rPr>
              <w:t>7. Agentes y Distribuidores</w:t>
            </w:r>
          </w:p>
        </w:tc>
        <w:tc>
          <w:tcPr>
            <w:tcW w:w="5602" w:type="dxa"/>
          </w:tcPr>
          <w:p w:rsidR="00A53192" w:rsidRPr="00A53192" w:rsidRDefault="00A53192" w:rsidP="00A53192">
            <w:pPr>
              <w:pStyle w:val="TableParagraph"/>
              <w:ind w:right="2389"/>
              <w:rPr>
                <w:sz w:val="16"/>
                <w:szCs w:val="16"/>
              </w:rPr>
            </w:pPr>
            <w:r w:rsidRPr="00A53192">
              <w:rPr>
                <w:sz w:val="16"/>
                <w:szCs w:val="16"/>
              </w:rPr>
              <w:t>Securities and Exchange Commission 100 F Street, NE</w:t>
            </w:r>
          </w:p>
          <w:p w:rsidR="00A53192" w:rsidRPr="00A53192" w:rsidRDefault="00A53192" w:rsidP="00A53192">
            <w:pPr>
              <w:pStyle w:val="TableParagraph"/>
              <w:spacing w:line="222" w:lineRule="exact"/>
              <w:rPr>
                <w:sz w:val="16"/>
                <w:szCs w:val="16"/>
              </w:rPr>
            </w:pPr>
            <w:r w:rsidRPr="00A53192">
              <w:rPr>
                <w:sz w:val="16"/>
                <w:szCs w:val="16"/>
              </w:rPr>
              <w:t>Washington, DC 20549</w:t>
            </w:r>
          </w:p>
        </w:tc>
      </w:tr>
      <w:tr w:rsidR="00A53192" w:rsidTr="00A53192">
        <w:trPr>
          <w:trHeight w:val="594"/>
        </w:trPr>
        <w:tc>
          <w:tcPr>
            <w:tcW w:w="5386" w:type="dxa"/>
          </w:tcPr>
          <w:p w:rsidR="00A53192" w:rsidRPr="00A53192" w:rsidRDefault="00A53192" w:rsidP="00A53192">
            <w:pPr>
              <w:pStyle w:val="TableParagraph"/>
              <w:ind w:right="596"/>
              <w:rPr>
                <w:sz w:val="16"/>
                <w:szCs w:val="16"/>
              </w:rPr>
            </w:pPr>
            <w:r w:rsidRPr="00A53192">
              <w:rPr>
                <w:sz w:val="16"/>
                <w:szCs w:val="16"/>
              </w:rPr>
              <w:t>8. Instituciones que son miembros del Sistema de Crédito Agrícola</w:t>
            </w:r>
          </w:p>
        </w:tc>
        <w:tc>
          <w:tcPr>
            <w:tcW w:w="5602" w:type="dxa"/>
          </w:tcPr>
          <w:p w:rsidR="00A53192" w:rsidRPr="00A53192" w:rsidRDefault="00A53192" w:rsidP="00A53192">
            <w:pPr>
              <w:pStyle w:val="TableParagraph"/>
              <w:spacing w:before="3" w:line="230" w:lineRule="exact"/>
              <w:ind w:right="3183"/>
              <w:rPr>
                <w:sz w:val="16"/>
                <w:szCs w:val="16"/>
              </w:rPr>
            </w:pPr>
            <w:r w:rsidRPr="00A53192">
              <w:rPr>
                <w:sz w:val="16"/>
                <w:szCs w:val="16"/>
              </w:rPr>
              <w:t>Farm Credit Administration 1501 Farm Credit Drive McLean, VA 22102-5090</w:t>
            </w:r>
          </w:p>
        </w:tc>
      </w:tr>
      <w:tr w:rsidR="00A53192" w:rsidTr="00A53192">
        <w:trPr>
          <w:trHeight w:val="594"/>
        </w:trPr>
        <w:tc>
          <w:tcPr>
            <w:tcW w:w="5386" w:type="dxa"/>
          </w:tcPr>
          <w:p w:rsidR="00A53192" w:rsidRPr="00A53192" w:rsidRDefault="00A53192" w:rsidP="00A53192">
            <w:pPr>
              <w:pStyle w:val="TableParagraph"/>
              <w:ind w:right="596"/>
              <w:rPr>
                <w:sz w:val="16"/>
                <w:szCs w:val="16"/>
              </w:rPr>
            </w:pPr>
            <w:r w:rsidRPr="00A53192">
              <w:rPr>
                <w:sz w:val="16"/>
                <w:szCs w:val="16"/>
              </w:rPr>
              <w:t>9. Minoristas, Compañías Financieras y todos los demás acreedores no indicados anteriormente</w:t>
            </w:r>
          </w:p>
        </w:tc>
        <w:tc>
          <w:tcPr>
            <w:tcW w:w="5602" w:type="dxa"/>
          </w:tcPr>
          <w:p w:rsidR="00A53192" w:rsidRPr="00A53192" w:rsidRDefault="00A53192" w:rsidP="00A53192">
            <w:pPr>
              <w:pStyle w:val="TableParagraph"/>
              <w:ind w:right="2913"/>
              <w:rPr>
                <w:sz w:val="16"/>
                <w:szCs w:val="16"/>
              </w:rPr>
            </w:pPr>
            <w:r w:rsidRPr="00A53192">
              <w:rPr>
                <w:sz w:val="16"/>
                <w:szCs w:val="16"/>
              </w:rPr>
              <w:t>Federal Trade Commission Consumer Response Center 600 Pennsylvania Avenue, NW Washington, DC</w:t>
            </w:r>
            <w:r w:rsidRPr="00A53192">
              <w:rPr>
                <w:spacing w:val="-1"/>
                <w:sz w:val="16"/>
                <w:szCs w:val="16"/>
              </w:rPr>
              <w:t xml:space="preserve"> </w:t>
            </w:r>
            <w:r w:rsidRPr="00A53192">
              <w:rPr>
                <w:sz w:val="16"/>
                <w:szCs w:val="16"/>
              </w:rPr>
              <w:t>20580</w:t>
            </w:r>
          </w:p>
          <w:p w:rsidR="00A53192" w:rsidRPr="00A53192" w:rsidRDefault="00A53192" w:rsidP="00A53192">
            <w:pPr>
              <w:pStyle w:val="TableParagraph"/>
              <w:spacing w:line="214" w:lineRule="exact"/>
              <w:rPr>
                <w:sz w:val="16"/>
                <w:szCs w:val="16"/>
              </w:rPr>
            </w:pPr>
            <w:r w:rsidRPr="00A53192">
              <w:rPr>
                <w:sz w:val="16"/>
                <w:szCs w:val="16"/>
              </w:rPr>
              <w:t>(877) 382-4357</w:t>
            </w:r>
          </w:p>
        </w:tc>
      </w:tr>
    </w:tbl>
    <w:p w:rsidR="0026760D" w:rsidRDefault="0026760D">
      <w:pPr>
        <w:spacing w:after="200" w:line="276" w:lineRule="auto"/>
        <w:rPr>
          <w:b/>
          <w:bCs/>
          <w:color w:val="7F7F7F"/>
          <w:w w:val="105"/>
          <w:sz w:val="12"/>
          <w:szCs w:val="12"/>
        </w:rPr>
        <w:sectPr w:rsidR="0026760D" w:rsidSect="00897F59">
          <w:headerReference w:type="first" r:id="rId30"/>
          <w:footerReference w:type="first" r:id="rId31"/>
          <w:pgSz w:w="12240" w:h="15840"/>
          <w:pgMar w:top="1360" w:right="1220" w:bottom="280" w:left="1200" w:header="720" w:footer="720" w:gutter="0"/>
          <w:cols w:space="720"/>
          <w:noEndnote/>
          <w:titlePg/>
          <w:docGrid w:linePitch="326"/>
        </w:sectPr>
      </w:pPr>
      <w:bookmarkStart w:id="0" w:name="_GoBack"/>
      <w:bookmarkEnd w:id="0"/>
      <w:r>
        <w:rPr>
          <w:b/>
          <w:bCs/>
          <w:color w:val="7F7F7F"/>
          <w:w w:val="105"/>
          <w:sz w:val="12"/>
          <w:szCs w:val="12"/>
        </w:rPr>
        <w:br w:type="page"/>
      </w:r>
    </w:p>
    <w:p w:rsidR="0026760D" w:rsidRPr="008E57E3" w:rsidRDefault="0026760D" w:rsidP="0026760D">
      <w:pPr>
        <w:kinsoku w:val="0"/>
        <w:overflowPunct w:val="0"/>
        <w:autoSpaceDE w:val="0"/>
        <w:autoSpaceDN w:val="0"/>
        <w:adjustRightInd w:val="0"/>
        <w:spacing w:line="266" w:lineRule="exact"/>
        <w:ind w:left="2043" w:right="2043"/>
        <w:jc w:val="center"/>
        <w:outlineLvl w:val="0"/>
        <w:rPr>
          <w:rFonts w:ascii="Times New Roman" w:eastAsiaTheme="minorHAnsi" w:hAnsi="Times New Roman"/>
          <w:b/>
          <w:bCs/>
        </w:rPr>
      </w:pPr>
      <w:r w:rsidRPr="008E57E3">
        <w:rPr>
          <w:rFonts w:ascii="Times New Roman" w:eastAsiaTheme="minorHAnsi" w:hAnsi="Times New Roman"/>
          <w:b/>
          <w:bCs/>
        </w:rPr>
        <w:lastRenderedPageBreak/>
        <w:t>Statement of Consumer Rights under California Law</w:t>
      </w:r>
    </w:p>
    <w:p w:rsidR="0026760D" w:rsidRPr="008E57E3" w:rsidRDefault="0026760D" w:rsidP="0026760D">
      <w:pPr>
        <w:kinsoku w:val="0"/>
        <w:overflowPunct w:val="0"/>
        <w:autoSpaceDE w:val="0"/>
        <w:autoSpaceDN w:val="0"/>
        <w:adjustRightInd w:val="0"/>
        <w:spacing w:before="69"/>
        <w:ind w:left="992"/>
        <w:rPr>
          <w:rFonts w:ascii="Times New Roman" w:eastAsiaTheme="minorHAnsi" w:hAnsi="Times New Roman"/>
          <w:b/>
          <w:bCs/>
        </w:rPr>
      </w:pPr>
      <w:r w:rsidRPr="008E57E3">
        <w:rPr>
          <w:rFonts w:ascii="Times New Roman" w:eastAsiaTheme="minorHAnsi" w:hAnsi="Times New Roman"/>
          <w:b/>
          <w:bCs/>
        </w:rPr>
        <w:t>California Consumer Credit Reporting Agencies Act Summary of Rights</w:t>
      </w:r>
    </w:p>
    <w:p w:rsidR="0026760D" w:rsidRPr="008E57E3" w:rsidRDefault="0026760D" w:rsidP="0026760D">
      <w:pPr>
        <w:kinsoku w:val="0"/>
        <w:overflowPunct w:val="0"/>
        <w:autoSpaceDE w:val="0"/>
        <w:autoSpaceDN w:val="0"/>
        <w:adjustRightInd w:val="0"/>
        <w:spacing w:before="178" w:line="259" w:lineRule="auto"/>
        <w:ind w:left="40" w:right="230"/>
        <w:rPr>
          <w:rFonts w:ascii="Times New Roman" w:eastAsiaTheme="minorHAnsi" w:hAnsi="Times New Roman"/>
        </w:rPr>
      </w:pPr>
      <w:r w:rsidRPr="008E57E3">
        <w:rPr>
          <w:rFonts w:ascii="Times New Roman" w:eastAsiaTheme="minorHAnsi" w:hAnsi="Times New Roman"/>
        </w:rPr>
        <w:t>You have a right to obtain a copy of your credit file from a consumer credit reporting agency. You may be charged a reasonable fee not exceeding eight dollars ($8). There is no fee, however, if you have been turned down for credit, employment, insurance, or a rental dwelling because of information in your credit report within the preceding 60 days. The consumer credit reporting agency must provide someone to help you interpret the information in your credit file.</w:t>
      </w:r>
    </w:p>
    <w:p w:rsidR="0026760D" w:rsidRPr="008E57E3" w:rsidRDefault="0026760D" w:rsidP="0026760D">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You have a right to dispute inaccurate information by contacting the consumer credit reporting agency directly. However, neither you nor any credit repair company or credit service organization has the right to have accurate, current, and verifiable information removed from your credit report. Under the Federal Fair Credit Reporting Act, the consumer credit reporting agency must remove accurate, negative information from your report only if it is over seven years old. Bankruptcy information can be reported for 10 years.</w:t>
      </w:r>
    </w:p>
    <w:p w:rsidR="0026760D" w:rsidRPr="008E57E3" w:rsidRDefault="0026760D" w:rsidP="0026760D">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you have notified a consumer credit reporting agency in writing that you dispute the accuracy of information in your file, the consumer credit reporting agency must then, within 30 business days, reinvestigate and modify or remove inaccurate information. The consumer credit reporting agency may not charge a fee for this service. Any pertinen</w:t>
      </w:r>
      <w:r>
        <w:rPr>
          <w:rFonts w:ascii="Times New Roman" w:eastAsiaTheme="minorHAnsi" w:hAnsi="Times New Roman"/>
        </w:rPr>
        <w:t xml:space="preserve">t information and copies of all </w:t>
      </w:r>
      <w:r w:rsidRPr="008E57E3">
        <w:rPr>
          <w:rFonts w:ascii="Times New Roman" w:eastAsiaTheme="minorHAnsi" w:hAnsi="Times New Roman"/>
        </w:rPr>
        <w:t>documents you have concerning an error should be given to the consumer credit reporting agency.</w:t>
      </w:r>
    </w:p>
    <w:p w:rsidR="0026760D" w:rsidRPr="008E57E3" w:rsidRDefault="0026760D" w:rsidP="0026760D">
      <w:pPr>
        <w:kinsoku w:val="0"/>
        <w:overflowPunct w:val="0"/>
        <w:autoSpaceDE w:val="0"/>
        <w:autoSpaceDN w:val="0"/>
        <w:adjustRightInd w:val="0"/>
        <w:spacing w:before="158" w:line="259" w:lineRule="auto"/>
        <w:ind w:left="40" w:right="230"/>
        <w:rPr>
          <w:rFonts w:ascii="Times New Roman" w:eastAsiaTheme="minorHAnsi" w:hAnsi="Times New Roman"/>
        </w:rPr>
      </w:pPr>
      <w:r w:rsidRPr="008E57E3">
        <w:rPr>
          <w:rFonts w:ascii="Times New Roman" w:eastAsiaTheme="minorHAnsi" w:hAnsi="Times New Roman"/>
        </w:rPr>
        <w:t>If reinvestigation does not resolve the dispute to your satisfaction, you may send a brief statement to the consumer credit reporting agency to keep in your file, explaining why you think the record is inaccurate. The consumer credit reporting agency must include your statement about disputed information in a report it issues about you.</w:t>
      </w:r>
    </w:p>
    <w:p w:rsidR="0026760D" w:rsidRPr="008E57E3" w:rsidRDefault="0026760D" w:rsidP="0026760D">
      <w:pPr>
        <w:kinsoku w:val="0"/>
        <w:overflowPunct w:val="0"/>
        <w:autoSpaceDE w:val="0"/>
        <w:autoSpaceDN w:val="0"/>
        <w:adjustRightInd w:val="0"/>
        <w:spacing w:before="159" w:line="259" w:lineRule="auto"/>
        <w:ind w:left="40"/>
        <w:rPr>
          <w:rFonts w:ascii="Times New Roman" w:eastAsiaTheme="minorHAnsi" w:hAnsi="Times New Roman"/>
        </w:rPr>
      </w:pPr>
      <w:r w:rsidRPr="008E57E3">
        <w:rPr>
          <w:rFonts w:ascii="Times New Roman" w:eastAsiaTheme="minorHAnsi" w:hAnsi="Times New Roman"/>
        </w:rPr>
        <w:t>You have a right to receive a record of all inquiries relating to a credit transaction initiated in 12 months preceding your request. This record shall include the recipients of any consumer credit report.</w:t>
      </w:r>
    </w:p>
    <w:p w:rsidR="0026760D" w:rsidRPr="008E57E3" w:rsidRDefault="0026760D" w:rsidP="0026760D">
      <w:pPr>
        <w:kinsoku w:val="0"/>
        <w:overflowPunct w:val="0"/>
        <w:autoSpaceDE w:val="0"/>
        <w:autoSpaceDN w:val="0"/>
        <w:adjustRightInd w:val="0"/>
        <w:spacing w:before="160" w:line="259" w:lineRule="auto"/>
        <w:ind w:left="40"/>
        <w:rPr>
          <w:rFonts w:ascii="Times New Roman" w:eastAsiaTheme="minorHAnsi" w:hAnsi="Times New Roman"/>
        </w:rPr>
      </w:pPr>
      <w:r w:rsidRPr="008E57E3">
        <w:rPr>
          <w:rFonts w:ascii="Times New Roman" w:eastAsiaTheme="minorHAnsi" w:hAnsi="Times New Roman"/>
        </w:rPr>
        <w:t>You may request in writing that the information contained in your file not be provided to a third party for marketing purposes.</w:t>
      </w:r>
    </w:p>
    <w:p w:rsidR="0026760D" w:rsidRPr="008E57E3" w:rsidRDefault="0026760D" w:rsidP="0026760D">
      <w:pPr>
        <w:kinsoku w:val="0"/>
        <w:overflowPunct w:val="0"/>
        <w:autoSpaceDE w:val="0"/>
        <w:autoSpaceDN w:val="0"/>
        <w:adjustRightInd w:val="0"/>
        <w:spacing w:before="159" w:line="259" w:lineRule="auto"/>
        <w:ind w:left="40" w:right="101"/>
        <w:rPr>
          <w:rFonts w:ascii="Times New Roman" w:eastAsiaTheme="minorHAnsi" w:hAnsi="Times New Roman"/>
        </w:rPr>
      </w:pPr>
      <w:r w:rsidRPr="008E57E3">
        <w:rPr>
          <w:rFonts w:ascii="Times New Roman" w:eastAsiaTheme="minorHAnsi" w:hAnsi="Times New Roman"/>
        </w:rPr>
        <w:t>You have a right to place a “security alert” in your credit report, which will warn anyone who receives information in your credit report that your identity may have been used without your consent. Recipients of your credit report are required to take reasonable steps, including contacting you at the telephone number you may provide with your security alert, to verify your identity prior to lending money, extending credit, or completing the purchase, lease, or rental of goods or services. The security alert may prevent credit, loans, and services from being approved in your name without your consent. However, you should be aware that taking advantage of this right may delay or interfere with the timely approval of any subsequent request or application you make regarding a new loan, credit, mortgage, or cellular phone or other new account, including an extension of credit at point of sale. If you place a security alert on your credit report, you have a right to obtain a free copy of your credit report at the time the 90-day security alert</w:t>
      </w:r>
      <w:r>
        <w:rPr>
          <w:rFonts w:ascii="Times New Roman" w:eastAsiaTheme="minorHAnsi" w:hAnsi="Times New Roman"/>
        </w:rPr>
        <w:t xml:space="preserve"> </w:t>
      </w:r>
      <w:r w:rsidRPr="008E57E3">
        <w:rPr>
          <w:rFonts w:ascii="Times New Roman" w:eastAsiaTheme="minorHAnsi" w:hAnsi="Times New Roman"/>
        </w:rPr>
        <w:t>period expires. A security alert may be requested by calling the following toll-free telephone number: 866-202-1436. California consumers also have the right to obtain a “security freeze.”</w:t>
      </w:r>
    </w:p>
    <w:p w:rsidR="0026760D" w:rsidRPr="008E57E3" w:rsidRDefault="0026760D" w:rsidP="0026760D">
      <w:pPr>
        <w:kinsoku w:val="0"/>
        <w:overflowPunct w:val="0"/>
        <w:autoSpaceDE w:val="0"/>
        <w:autoSpaceDN w:val="0"/>
        <w:adjustRightInd w:val="0"/>
        <w:spacing w:before="160" w:line="259" w:lineRule="auto"/>
        <w:ind w:left="119" w:right="110"/>
        <w:rPr>
          <w:rFonts w:ascii="Times New Roman" w:eastAsiaTheme="minorHAnsi" w:hAnsi="Times New Roman"/>
        </w:rPr>
      </w:pPr>
      <w:r w:rsidRPr="008E57E3">
        <w:rPr>
          <w:rFonts w:ascii="Times New Roman" w:eastAsiaTheme="minorHAnsi" w:hAnsi="Times New Roman"/>
        </w:rPr>
        <w:lastRenderedPageBreak/>
        <w:t>You have a right to place a “security freeze” on your credit report, which will prohibit a consumer credit reporting agency from releasing any information in your credit report without your express authorization. A security freeze must be requested in writing by mail. The security freeze is designed to prevent credit, loans, and services from being approved in your name without your consent. However, you should be aware that using a security freeze to take control over who gets access to the personal and financial information in your credit report may delay, interfere with, or prohibit the timely approval of any subsequent request or application you make regarding a new loan, credit, mortgage, or cellular phone or other new account, including an extension of credit at point of sale. When you place a security freeze on your credit report, you will be provided a personal identification number or password to use if you choose to remove the freeze on your credit report or authorize the release of your credit report for a specific party or period of time after the freeze is in place. To provide that authorization you must contact the consumer credit reporting agency and provide all of the following:</w:t>
      </w:r>
    </w:p>
    <w:p w:rsidR="0026760D" w:rsidRPr="008E57E3" w:rsidRDefault="0026760D" w:rsidP="0026760D">
      <w:pPr>
        <w:pStyle w:val="ListParagraph"/>
        <w:numPr>
          <w:ilvl w:val="0"/>
          <w:numId w:val="21"/>
        </w:numPr>
        <w:tabs>
          <w:tab w:val="left" w:pos="459"/>
        </w:tabs>
        <w:kinsoku w:val="0"/>
        <w:overflowPunct w:val="0"/>
        <w:spacing w:before="157"/>
        <w:rPr>
          <w:rFonts w:eastAsiaTheme="minorHAnsi"/>
        </w:rPr>
      </w:pPr>
      <w:r w:rsidRPr="008E57E3">
        <w:rPr>
          <w:rFonts w:eastAsiaTheme="minorHAnsi"/>
        </w:rPr>
        <w:t>The personal identification number or</w:t>
      </w:r>
      <w:r w:rsidRPr="008E57E3">
        <w:rPr>
          <w:rFonts w:eastAsiaTheme="minorHAnsi"/>
          <w:spacing w:val="-3"/>
        </w:rPr>
        <w:t xml:space="preserve"> </w:t>
      </w:r>
      <w:r w:rsidRPr="008E57E3">
        <w:rPr>
          <w:rFonts w:eastAsiaTheme="minorHAnsi"/>
        </w:rPr>
        <w:t>password.</w:t>
      </w:r>
    </w:p>
    <w:p w:rsidR="0026760D" w:rsidRPr="008E57E3" w:rsidRDefault="0026760D" w:rsidP="0026760D">
      <w:pPr>
        <w:pStyle w:val="ListParagraph"/>
        <w:numPr>
          <w:ilvl w:val="0"/>
          <w:numId w:val="21"/>
        </w:numPr>
        <w:tabs>
          <w:tab w:val="left" w:pos="459"/>
        </w:tabs>
        <w:kinsoku w:val="0"/>
        <w:overflowPunct w:val="0"/>
        <w:spacing w:before="182"/>
        <w:rPr>
          <w:rFonts w:eastAsiaTheme="minorHAnsi"/>
        </w:rPr>
      </w:pPr>
      <w:r w:rsidRPr="008E57E3">
        <w:rPr>
          <w:rFonts w:eastAsiaTheme="minorHAnsi"/>
        </w:rPr>
        <w:t>Proper identification to verify your</w:t>
      </w:r>
      <w:r w:rsidRPr="008E57E3">
        <w:rPr>
          <w:rFonts w:eastAsiaTheme="minorHAnsi"/>
          <w:spacing w:val="-2"/>
        </w:rPr>
        <w:t xml:space="preserve"> </w:t>
      </w:r>
      <w:r w:rsidRPr="008E57E3">
        <w:rPr>
          <w:rFonts w:eastAsiaTheme="minorHAnsi"/>
        </w:rPr>
        <w:t>identity.</w:t>
      </w:r>
    </w:p>
    <w:p w:rsidR="0026760D" w:rsidRPr="008E57E3" w:rsidRDefault="0026760D" w:rsidP="0026760D">
      <w:pPr>
        <w:pStyle w:val="ListParagraph"/>
        <w:numPr>
          <w:ilvl w:val="0"/>
          <w:numId w:val="21"/>
        </w:numPr>
        <w:tabs>
          <w:tab w:val="left" w:pos="459"/>
        </w:tabs>
        <w:kinsoku w:val="0"/>
        <w:overflowPunct w:val="0"/>
        <w:spacing w:before="180" w:line="259" w:lineRule="auto"/>
        <w:ind w:right="567"/>
        <w:rPr>
          <w:rFonts w:eastAsiaTheme="minorHAnsi"/>
        </w:rPr>
      </w:pPr>
      <w:r w:rsidRPr="008E57E3">
        <w:rPr>
          <w:rFonts w:eastAsiaTheme="minorHAnsi"/>
        </w:rPr>
        <w:t>The proper information regarding the third party who is to receive the credit report or the period of time for which the report shall be available to users of the credit</w:t>
      </w:r>
      <w:r w:rsidRPr="008E57E3">
        <w:rPr>
          <w:rFonts w:eastAsiaTheme="minorHAnsi"/>
          <w:spacing w:val="-19"/>
        </w:rPr>
        <w:t xml:space="preserve"> </w:t>
      </w:r>
      <w:r w:rsidRPr="008E57E3">
        <w:rPr>
          <w:rFonts w:eastAsiaTheme="minorHAnsi"/>
        </w:rPr>
        <w:t>report.</w:t>
      </w:r>
    </w:p>
    <w:p w:rsidR="0026760D" w:rsidRPr="008E57E3" w:rsidRDefault="0026760D" w:rsidP="0026760D">
      <w:pPr>
        <w:kinsoku w:val="0"/>
        <w:overflowPunct w:val="0"/>
        <w:autoSpaceDE w:val="0"/>
        <w:autoSpaceDN w:val="0"/>
        <w:adjustRightInd w:val="0"/>
        <w:spacing w:before="160" w:line="259" w:lineRule="auto"/>
        <w:ind w:left="120" w:right="402"/>
        <w:rPr>
          <w:rFonts w:ascii="Times New Roman" w:eastAsiaTheme="minorHAnsi" w:hAnsi="Times New Roman"/>
        </w:rPr>
      </w:pPr>
      <w:r w:rsidRPr="008E57E3">
        <w:rPr>
          <w:rFonts w:ascii="Times New Roman" w:eastAsiaTheme="minorHAnsi" w:hAnsi="Times New Roman"/>
        </w:rPr>
        <w:t>A consumer credit reporting agency must authorize the release of your credit report no later than three business days after receiving the above information.</w:t>
      </w:r>
    </w:p>
    <w:p w:rsidR="0026760D" w:rsidRPr="008E57E3" w:rsidRDefault="0026760D" w:rsidP="0026760D">
      <w:pPr>
        <w:kinsoku w:val="0"/>
        <w:overflowPunct w:val="0"/>
        <w:autoSpaceDE w:val="0"/>
        <w:autoSpaceDN w:val="0"/>
        <w:adjustRightInd w:val="0"/>
        <w:spacing w:before="160" w:line="259" w:lineRule="auto"/>
        <w:ind w:left="120" w:right="222"/>
        <w:jc w:val="both"/>
        <w:rPr>
          <w:rFonts w:ascii="Times New Roman" w:eastAsiaTheme="minorHAnsi" w:hAnsi="Times New Roman"/>
        </w:rPr>
      </w:pPr>
      <w:r w:rsidRPr="008E57E3">
        <w:rPr>
          <w:rFonts w:ascii="Times New Roman" w:eastAsiaTheme="minorHAnsi" w:hAnsi="Times New Roman"/>
        </w:rPr>
        <w:t>A security freeze does not apply when you have an existing account and a copy of your report is requested by your existing creditor or its agents or affiliates for certain types of account review, collection, fraud control, or similar activities.</w:t>
      </w:r>
    </w:p>
    <w:p w:rsidR="0026760D" w:rsidRPr="008E57E3" w:rsidRDefault="0026760D" w:rsidP="0026760D">
      <w:pPr>
        <w:kinsoku w:val="0"/>
        <w:overflowPunct w:val="0"/>
        <w:autoSpaceDE w:val="0"/>
        <w:autoSpaceDN w:val="0"/>
        <w:adjustRightInd w:val="0"/>
        <w:spacing w:before="160" w:line="259" w:lineRule="auto"/>
        <w:ind w:left="120" w:right="149"/>
        <w:rPr>
          <w:rFonts w:ascii="Times New Roman" w:eastAsiaTheme="minorHAnsi" w:hAnsi="Times New Roman"/>
        </w:rPr>
      </w:pPr>
      <w:r w:rsidRPr="008E57E3">
        <w:rPr>
          <w:rFonts w:ascii="Times New Roman" w:eastAsiaTheme="minorHAnsi" w:hAnsi="Times New Roman"/>
        </w:rPr>
        <w:t>If you are actively seeking credit, you should understand that the procedures involved in lifting a security freeze may slow your application for credit. You should plan ahead and lift a freeze, either completely if you are shopping around, or specifically for a certain creditor, before applying for new credit.</w:t>
      </w:r>
    </w:p>
    <w:p w:rsidR="0026760D" w:rsidRPr="008E57E3" w:rsidRDefault="0026760D" w:rsidP="0026760D">
      <w:pPr>
        <w:kinsoku w:val="0"/>
        <w:overflowPunct w:val="0"/>
        <w:autoSpaceDE w:val="0"/>
        <w:autoSpaceDN w:val="0"/>
        <w:adjustRightInd w:val="0"/>
        <w:spacing w:before="159" w:line="259" w:lineRule="auto"/>
        <w:ind w:left="120" w:right="176"/>
        <w:rPr>
          <w:rFonts w:ascii="Times New Roman" w:eastAsiaTheme="minorHAnsi" w:hAnsi="Times New Roman"/>
        </w:rPr>
      </w:pPr>
      <w:r w:rsidRPr="008E57E3">
        <w:rPr>
          <w:rFonts w:ascii="Times New Roman" w:eastAsiaTheme="minorHAnsi" w:hAnsi="Times New Roman"/>
        </w:rPr>
        <w:t>A consumer credit reporting agency may not charge a fee to a consumer for placing or removing a security freeze if the consumer is a victim of identity theft and submits a copy of a valid police report or valid Department of Motor Vehicles investigative report. A person 65 years of age or older with proper identification shall not be charged a fee for placing an initial security freeze, but may be charged a fee of no more than five dollars ($5) for lifting, removing, or replacing a security freeze. All other consumers may be charged a fee of no more than ten dollars ($10) for each of these steps.</w:t>
      </w:r>
    </w:p>
    <w:p w:rsidR="0026760D" w:rsidRDefault="0026760D" w:rsidP="0026760D">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You have a right to bring civil action against anyone, including a consumer credit reporting agency, who improperly obtains access to a file, knowingly or willfully misuses file data, or fails to correct inaccurate file data.</w:t>
      </w:r>
    </w:p>
    <w:p w:rsidR="0026760D" w:rsidRPr="008E57E3" w:rsidRDefault="0026760D" w:rsidP="0026760D">
      <w:pPr>
        <w:kinsoku w:val="0"/>
        <w:overflowPunct w:val="0"/>
        <w:autoSpaceDE w:val="0"/>
        <w:autoSpaceDN w:val="0"/>
        <w:adjustRightInd w:val="0"/>
        <w:spacing w:before="157" w:line="259" w:lineRule="auto"/>
        <w:ind w:left="120" w:right="135"/>
        <w:rPr>
          <w:rFonts w:ascii="Times New Roman" w:eastAsiaTheme="minorHAnsi" w:hAnsi="Times New Roman"/>
        </w:rPr>
      </w:pPr>
      <w:r w:rsidRPr="008E57E3">
        <w:rPr>
          <w:rFonts w:ascii="Times New Roman" w:eastAsiaTheme="minorHAnsi" w:hAnsi="Times New Roman"/>
        </w:rPr>
        <w:t>If you are a victim of identity theft and provide to a consumer credit reporting agency a copy of a valid police report or a valid investigative report made by a Department of Motor Vehicles investigator with peace officer status describing your circumstances, the following shall apply:</w:t>
      </w:r>
    </w:p>
    <w:p w:rsidR="0026760D" w:rsidRPr="008E57E3" w:rsidRDefault="0026760D" w:rsidP="0026760D">
      <w:pPr>
        <w:pStyle w:val="ListParagraph"/>
        <w:numPr>
          <w:ilvl w:val="0"/>
          <w:numId w:val="20"/>
        </w:numPr>
        <w:tabs>
          <w:tab w:val="left" w:pos="459"/>
        </w:tabs>
        <w:kinsoku w:val="0"/>
        <w:overflowPunct w:val="0"/>
        <w:spacing w:before="149" w:line="259" w:lineRule="auto"/>
        <w:ind w:right="107"/>
        <w:rPr>
          <w:rFonts w:eastAsiaTheme="minorHAnsi"/>
        </w:rPr>
      </w:pPr>
      <w:r w:rsidRPr="008E57E3">
        <w:rPr>
          <w:rFonts w:eastAsiaTheme="minorHAnsi"/>
        </w:rPr>
        <w:t xml:space="preserve">You have a right to have any information you list on the report as allegedly fraudulent </w:t>
      </w:r>
      <w:r w:rsidRPr="008E57E3">
        <w:rPr>
          <w:rFonts w:eastAsiaTheme="minorHAnsi"/>
        </w:rPr>
        <w:lastRenderedPageBreak/>
        <w:t>promptly blocked so that the information cannot be reported. The information will be unblocked only if (A) the information you provide is a material misrepresentation of the facts, (B) you agree that the information is blocked in error, or (C) you knowingly obtained possession of goods, services, or moneys as a result of the blocked transactions. If blocked information is unblocked, you will be promptly</w:t>
      </w:r>
      <w:r w:rsidRPr="008E57E3">
        <w:rPr>
          <w:rFonts w:eastAsiaTheme="minorHAnsi"/>
          <w:spacing w:val="-39"/>
        </w:rPr>
        <w:t xml:space="preserve"> </w:t>
      </w:r>
      <w:r w:rsidRPr="008E57E3">
        <w:rPr>
          <w:rFonts w:eastAsiaTheme="minorHAnsi"/>
        </w:rPr>
        <w:t>notified.</w:t>
      </w:r>
    </w:p>
    <w:p w:rsidR="00A806C4" w:rsidRPr="0026760D" w:rsidRDefault="0026760D" w:rsidP="0026760D">
      <w:pPr>
        <w:pStyle w:val="ListParagraph"/>
        <w:numPr>
          <w:ilvl w:val="0"/>
          <w:numId w:val="20"/>
        </w:numPr>
        <w:tabs>
          <w:tab w:val="left" w:pos="459"/>
        </w:tabs>
        <w:kinsoku w:val="0"/>
        <w:overflowPunct w:val="0"/>
        <w:spacing w:before="158"/>
        <w:rPr>
          <w:rFonts w:eastAsiaTheme="minorHAnsi"/>
        </w:rPr>
      </w:pPr>
      <w:r w:rsidRPr="008E57E3">
        <w:rPr>
          <w:rFonts w:eastAsiaTheme="minorHAnsi"/>
        </w:rPr>
        <w:t>You have a right to receive, free of charge and upon request, one copy of your credit</w:t>
      </w:r>
      <w:r w:rsidRPr="008E57E3">
        <w:rPr>
          <w:rFonts w:eastAsiaTheme="minorHAnsi"/>
          <w:spacing w:val="-8"/>
        </w:rPr>
        <w:t xml:space="preserve"> </w:t>
      </w:r>
      <w:r w:rsidRPr="008E57E3">
        <w:rPr>
          <w:rFonts w:eastAsiaTheme="minorHAnsi"/>
        </w:rPr>
        <w:t>report</w:t>
      </w:r>
      <w:r>
        <w:rPr>
          <w:rFonts w:eastAsiaTheme="minorHAnsi"/>
        </w:rPr>
        <w:t xml:space="preserve"> </w:t>
      </w:r>
      <w:r w:rsidRPr="008E57E3">
        <w:rPr>
          <w:rFonts w:eastAsiaTheme="minorHAnsi"/>
        </w:rPr>
        <w:t>each month for up to 12 consecutive months.</w:t>
      </w:r>
    </w:p>
    <w:sectPr w:rsidR="00A806C4" w:rsidRPr="0026760D" w:rsidSect="0026760D">
      <w:pgSz w:w="12240" w:h="15840"/>
      <w:pgMar w:top="1360" w:right="1340" w:bottom="280" w:left="13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57A" w:rsidRDefault="004B457A" w:rsidP="00F951C3">
      <w:r>
        <w:separator/>
      </w:r>
    </w:p>
  </w:endnote>
  <w:endnote w:type="continuationSeparator" w:id="0">
    <w:p w:rsidR="004B457A" w:rsidRDefault="004B457A" w:rsidP="00F95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367633"/>
      <w:docPartObj>
        <w:docPartGallery w:val="Page Numbers (Bottom of Page)"/>
        <w:docPartUnique/>
      </w:docPartObj>
    </w:sdtPr>
    <w:sdtEndPr>
      <w:rPr>
        <w:noProof/>
      </w:rPr>
    </w:sdtEndPr>
    <w:sdtContent>
      <w:p w:rsidR="00897F59" w:rsidRDefault="00897F59">
        <w:pPr>
          <w:pStyle w:val="Footer"/>
          <w:jc w:val="right"/>
        </w:pPr>
        <w:r>
          <w:fldChar w:fldCharType="begin"/>
        </w:r>
        <w:r>
          <w:instrText xml:space="preserve"> PAGE   \* MERGEFORMAT </w:instrText>
        </w:r>
        <w:r>
          <w:fldChar w:fldCharType="separate"/>
        </w:r>
        <w:r w:rsidR="00A53192">
          <w:rPr>
            <w:noProof/>
          </w:rPr>
          <w:t>2</w:t>
        </w:r>
        <w:r>
          <w:rPr>
            <w:noProof/>
          </w:rPr>
          <w:fldChar w:fldCharType="end"/>
        </w:r>
      </w:p>
    </w:sdtContent>
  </w:sdt>
  <w:p w:rsidR="00897F59" w:rsidRDefault="00897F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C4" w:rsidRDefault="00A806C4">
    <w:pPr>
      <w:pStyle w:val="Footer"/>
    </w:pPr>
    <w:r>
      <w:t xml:space="preserve">Version </w:t>
    </w:r>
    <w:r w:rsidR="00A53192">
      <w:t>3/2023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59" w:rsidRPr="00897F59" w:rsidRDefault="00897F59" w:rsidP="00897F5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92" w:rsidRDefault="00A53192">
    <w:pPr>
      <w:pStyle w:val="BodyText"/>
      <w:spacing w:line="14" w:lineRule="auto"/>
      <w:rPr>
        <w:sz w:val="19"/>
      </w:rPr>
    </w:pPr>
    <w:r>
      <w:rPr>
        <w:sz w:val="24"/>
        <w:lang w:bidi="en-US"/>
      </w:rPr>
      <w:pict>
        <v:shapetype id="_x0000_t202" coordsize="21600,21600" o:spt="202" path="m,l,21600r21600,l21600,xe">
          <v:stroke joinstyle="miter"/>
          <v:path gradientshapeok="t" o:connecttype="rect"/>
        </v:shapetype>
        <v:shape id="_x0000_s2053" type="#_x0000_t202" style="position:absolute;margin-left:531pt;margin-top:727.85pt;width:12pt;height:15.3pt;z-index:-251654144;mso-position-horizontal-relative:page;mso-position-vertical-relative:page" filled="f" stroked="f">
          <v:textbox inset="0,0,0,0">
            <w:txbxContent>
              <w:p w:rsidR="00A53192" w:rsidRDefault="00A53192">
                <w:pPr>
                  <w:pStyle w:val="BodyText"/>
                  <w:spacing w:before="10"/>
                  <w:ind w:left="60"/>
                </w:pPr>
                <w:r>
                  <w:fldChar w:fldCharType="begin"/>
                </w:r>
                <w:r>
                  <w:instrText xml:space="preserve"> PAGE </w:instrText>
                </w:r>
                <w:r>
                  <w:fldChar w:fldCharType="separate"/>
                </w:r>
                <w:r>
                  <w:rPr>
                    <w:noProof/>
                  </w:rPr>
                  <w:t>3</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59" w:rsidRDefault="00A53192">
    <w:pPr>
      <w:pStyle w:val="BodyText"/>
      <w:spacing w:line="14" w:lineRule="auto"/>
      <w:rPr>
        <w:sz w:val="19"/>
      </w:rPr>
    </w:pPr>
    <w:r>
      <w:rPr>
        <w:sz w:val="24"/>
      </w:rPr>
      <w:pict>
        <v:shapetype id="_x0000_t202" coordsize="21600,21600" o:spt="202" path="m,l,21600r21600,l21600,xe">
          <v:stroke joinstyle="miter"/>
          <v:path gradientshapeok="t" o:connecttype="rect"/>
        </v:shapetype>
        <v:shape id="_x0000_s2050" type="#_x0000_t202" style="position:absolute;margin-left:532.05pt;margin-top:727.85pt;width:10pt;height:15.3pt;z-index:-251656192;mso-position-horizontal-relative:page;mso-position-vertical-relative:page" filled="f" stroked="f">
          <v:textbox style="mso-next-textbox:#_x0000_s2050" inset="0,0,0,0">
            <w:txbxContent>
              <w:p w:rsidR="00897F59" w:rsidRDefault="00897F59">
                <w:pPr>
                  <w:pStyle w:val="BodyText"/>
                  <w:spacing w:before="10"/>
                  <w:ind w:left="40"/>
                </w:pP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192" w:rsidRDefault="00A53192">
    <w:pPr>
      <w:pStyle w:val="BodyText"/>
      <w:spacing w:line="14" w:lineRule="auto"/>
      <w:rPr>
        <w:sz w:val="16"/>
      </w:rPr>
    </w:pPr>
    <w:r>
      <w:rPr>
        <w:sz w:val="24"/>
      </w:rPr>
      <w:pict>
        <v:shapetype id="_x0000_t202" coordsize="21600,21600" o:spt="202" path="m,l,21600r21600,l21600,xe">
          <v:stroke joinstyle="miter"/>
          <v:path gradientshapeok="t" o:connecttype="rect"/>
        </v:shapetype>
        <v:shape id="_x0000_s2054" type="#_x0000_t202" style="position:absolute;margin-left:549.5pt;margin-top:742.75pt;width:11.55pt;height:14.25pt;z-index:-251652096;mso-position-horizontal-relative:page;mso-position-vertical-relative:page" filled="f" stroked="f">
          <v:textbox inset="0,0,0,0">
            <w:txbxContent>
              <w:p w:rsidR="00A53192" w:rsidRDefault="00A53192">
                <w:pPr>
                  <w:spacing w:before="11"/>
                  <w:ind w:left="60"/>
                </w:pPr>
                <w:r>
                  <w:fldChar w:fldCharType="begin"/>
                </w:r>
                <w:r>
                  <w:rPr>
                    <w:sz w:val="22"/>
                  </w:rPr>
                  <w:instrText xml:space="preserve"> PAGE </w:instrText>
                </w:r>
                <w:r>
                  <w:fldChar w:fldCharType="separate"/>
                </w:r>
                <w:r>
                  <w:rPr>
                    <w:noProof/>
                    <w:sz w:val="22"/>
                  </w:rPr>
                  <w:t>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775667"/>
      <w:docPartObj>
        <w:docPartGallery w:val="Page Numbers (Bottom of Page)"/>
        <w:docPartUnique/>
      </w:docPartObj>
    </w:sdtPr>
    <w:sdtEndPr>
      <w:rPr>
        <w:noProof/>
      </w:rPr>
    </w:sdtEndPr>
    <w:sdtContent>
      <w:p w:rsidR="00897F59" w:rsidRDefault="00897F59">
        <w:pPr>
          <w:pStyle w:val="Footer"/>
          <w:jc w:val="right"/>
        </w:pPr>
        <w:r>
          <w:t>4</w:t>
        </w:r>
      </w:p>
    </w:sdtContent>
  </w:sdt>
  <w:p w:rsidR="00897F59" w:rsidRPr="00897F59" w:rsidRDefault="00897F59" w:rsidP="00897F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57A" w:rsidRDefault="004B457A" w:rsidP="00F951C3">
      <w:r>
        <w:separator/>
      </w:r>
    </w:p>
  </w:footnote>
  <w:footnote w:type="continuationSeparator" w:id="0">
    <w:p w:rsidR="004B457A" w:rsidRDefault="004B457A" w:rsidP="00F95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6C4" w:rsidRDefault="00A806C4">
    <w:pPr>
      <w:pStyle w:val="Header"/>
    </w:pPr>
    <w:r w:rsidRPr="00541642">
      <w:rPr>
        <w:sz w:val="20"/>
        <w:szCs w:val="20"/>
      </w:rPr>
      <w:t>Sample documents should NOT be construed as legal advice, guidance or counsel.  Employers should consult their own attorney about their compliance responsibilities under the FCRA and applicable state law.</w:t>
    </w:r>
    <w:r>
      <w:rPr>
        <w:b/>
        <w:sz w:val="20"/>
        <w:szCs w:val="20"/>
      </w:rPr>
      <w:t xml:space="preserve">  </w:t>
    </w:r>
    <w:r>
      <w:rPr>
        <w:sz w:val="20"/>
        <w:szCs w:val="20"/>
      </w:rPr>
      <w:t>IntelliCorp</w:t>
    </w:r>
    <w:r w:rsidRPr="00541642">
      <w:rPr>
        <w:sz w:val="20"/>
        <w:szCs w:val="20"/>
      </w:rPr>
      <w:t xml:space="preserve"> expressly disclaims any warranties or responsibility or damages associated with or arising out of information provided.   Employers seeking credit reports must provide additional notices pursuant to state law.</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7F59" w:rsidRPr="00897F59" w:rsidRDefault="00897F59" w:rsidP="00897F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3BA4" w:rsidRPr="00263BA4" w:rsidRDefault="00263BA4" w:rsidP="00263B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455" w:hanging="351"/>
      </w:pPr>
      <w:rPr>
        <w:rFonts w:ascii="Arial" w:hAnsi="Arial" w:cs="Arial"/>
        <w:b w:val="0"/>
        <w:bCs w:val="0"/>
        <w:spacing w:val="0"/>
        <w:w w:val="102"/>
        <w:sz w:val="17"/>
        <w:szCs w:val="17"/>
      </w:rPr>
    </w:lvl>
    <w:lvl w:ilvl="1">
      <w:start w:val="1"/>
      <w:numFmt w:val="lowerLetter"/>
      <w:lvlText w:val="%2)"/>
      <w:lvlJc w:val="left"/>
      <w:pPr>
        <w:ind w:left="722" w:hanging="267"/>
      </w:pPr>
      <w:rPr>
        <w:rFonts w:ascii="Arial" w:hAnsi="Arial" w:cs="Arial"/>
        <w:b w:val="0"/>
        <w:bCs w:val="0"/>
        <w:spacing w:val="0"/>
        <w:w w:val="102"/>
        <w:sz w:val="17"/>
        <w:szCs w:val="17"/>
      </w:rPr>
    </w:lvl>
    <w:lvl w:ilvl="2">
      <w:numFmt w:val="bullet"/>
      <w:lvlText w:val="•"/>
      <w:lvlJc w:val="left"/>
      <w:pPr>
        <w:ind w:left="1907" w:hanging="267"/>
      </w:pPr>
    </w:lvl>
    <w:lvl w:ilvl="3">
      <w:numFmt w:val="bullet"/>
      <w:lvlText w:val="•"/>
      <w:lvlJc w:val="left"/>
      <w:pPr>
        <w:ind w:left="3094" w:hanging="267"/>
      </w:pPr>
    </w:lvl>
    <w:lvl w:ilvl="4">
      <w:numFmt w:val="bullet"/>
      <w:lvlText w:val="•"/>
      <w:lvlJc w:val="left"/>
      <w:pPr>
        <w:ind w:left="4282" w:hanging="267"/>
      </w:pPr>
    </w:lvl>
    <w:lvl w:ilvl="5">
      <w:numFmt w:val="bullet"/>
      <w:lvlText w:val="•"/>
      <w:lvlJc w:val="left"/>
      <w:pPr>
        <w:ind w:left="5469" w:hanging="267"/>
      </w:pPr>
    </w:lvl>
    <w:lvl w:ilvl="6">
      <w:numFmt w:val="bullet"/>
      <w:lvlText w:val="•"/>
      <w:lvlJc w:val="left"/>
      <w:pPr>
        <w:ind w:left="6656" w:hanging="267"/>
      </w:pPr>
    </w:lvl>
    <w:lvl w:ilvl="7">
      <w:numFmt w:val="bullet"/>
      <w:lvlText w:val="•"/>
      <w:lvlJc w:val="left"/>
      <w:pPr>
        <w:ind w:left="7844" w:hanging="267"/>
      </w:pPr>
    </w:lvl>
    <w:lvl w:ilvl="8">
      <w:numFmt w:val="bullet"/>
      <w:lvlText w:val="•"/>
      <w:lvlJc w:val="left"/>
      <w:pPr>
        <w:ind w:left="9031" w:hanging="267"/>
      </w:pPr>
    </w:lvl>
  </w:abstractNum>
  <w:abstractNum w:abstractNumId="1" w15:restartNumberingAfterBreak="0">
    <w:nsid w:val="00000403"/>
    <w:multiLevelType w:val="multilevel"/>
    <w:tmpl w:val="00000886"/>
    <w:lvl w:ilvl="0">
      <w:start w:val="5"/>
      <w:numFmt w:val="decimal"/>
      <w:lvlText w:val="%1."/>
      <w:lvlJc w:val="left"/>
      <w:pPr>
        <w:ind w:left="448" w:hanging="344"/>
      </w:pPr>
      <w:rPr>
        <w:rFonts w:ascii="Arial" w:hAnsi="Arial" w:cs="Arial"/>
        <w:b w:val="0"/>
        <w:bCs w:val="0"/>
        <w:spacing w:val="0"/>
        <w:w w:val="102"/>
        <w:sz w:val="17"/>
        <w:szCs w:val="17"/>
      </w:rPr>
    </w:lvl>
    <w:lvl w:ilvl="1">
      <w:start w:val="1"/>
      <w:numFmt w:val="lowerLetter"/>
      <w:lvlText w:val="%2)"/>
      <w:lvlJc w:val="left"/>
      <w:pPr>
        <w:ind w:left="806" w:hanging="351"/>
      </w:pPr>
      <w:rPr>
        <w:rFonts w:ascii="Arial" w:hAnsi="Arial" w:cs="Arial"/>
        <w:b w:val="0"/>
        <w:bCs w:val="0"/>
        <w:spacing w:val="0"/>
        <w:w w:val="102"/>
        <w:sz w:val="17"/>
        <w:szCs w:val="17"/>
      </w:rPr>
    </w:lvl>
    <w:lvl w:ilvl="2">
      <w:numFmt w:val="bullet"/>
      <w:lvlText w:val="•"/>
      <w:lvlJc w:val="left"/>
      <w:pPr>
        <w:ind w:left="1978" w:hanging="351"/>
      </w:pPr>
    </w:lvl>
    <w:lvl w:ilvl="3">
      <w:numFmt w:val="bullet"/>
      <w:lvlText w:val="•"/>
      <w:lvlJc w:val="left"/>
      <w:pPr>
        <w:ind w:left="3156" w:hanging="351"/>
      </w:pPr>
    </w:lvl>
    <w:lvl w:ilvl="4">
      <w:numFmt w:val="bullet"/>
      <w:lvlText w:val="•"/>
      <w:lvlJc w:val="left"/>
      <w:pPr>
        <w:ind w:left="4335" w:hanging="351"/>
      </w:pPr>
    </w:lvl>
    <w:lvl w:ilvl="5">
      <w:numFmt w:val="bullet"/>
      <w:lvlText w:val="•"/>
      <w:lvlJc w:val="left"/>
      <w:pPr>
        <w:ind w:left="5513" w:hanging="351"/>
      </w:pPr>
    </w:lvl>
    <w:lvl w:ilvl="6">
      <w:numFmt w:val="bullet"/>
      <w:lvlText w:val="•"/>
      <w:lvlJc w:val="left"/>
      <w:pPr>
        <w:ind w:left="6692" w:hanging="351"/>
      </w:pPr>
    </w:lvl>
    <w:lvl w:ilvl="7">
      <w:numFmt w:val="bullet"/>
      <w:lvlText w:val="•"/>
      <w:lvlJc w:val="left"/>
      <w:pPr>
        <w:ind w:left="7870" w:hanging="351"/>
      </w:pPr>
    </w:lvl>
    <w:lvl w:ilvl="8">
      <w:numFmt w:val="bullet"/>
      <w:lvlText w:val="•"/>
      <w:lvlJc w:val="left"/>
      <w:pPr>
        <w:ind w:left="9049" w:hanging="351"/>
      </w:pPr>
    </w:lvl>
  </w:abstractNum>
  <w:abstractNum w:abstractNumId="2" w15:restartNumberingAfterBreak="0">
    <w:nsid w:val="00000404"/>
    <w:multiLevelType w:val="multilevel"/>
    <w:tmpl w:val="00000887"/>
    <w:lvl w:ilvl="0">
      <w:start w:val="1"/>
      <w:numFmt w:val="lowerLetter"/>
      <w:lvlText w:val="%1)"/>
      <w:lvlJc w:val="left"/>
      <w:pPr>
        <w:ind w:left="806" w:hanging="351"/>
      </w:pPr>
      <w:rPr>
        <w:rFonts w:ascii="Arial" w:hAnsi="Arial" w:cs="Arial"/>
        <w:b w:val="0"/>
        <w:bCs w:val="0"/>
        <w:spacing w:val="0"/>
        <w:w w:val="102"/>
        <w:sz w:val="17"/>
        <w:szCs w:val="17"/>
      </w:rPr>
    </w:lvl>
    <w:lvl w:ilvl="1">
      <w:numFmt w:val="bullet"/>
      <w:lvlText w:val="•"/>
      <w:lvlJc w:val="left"/>
      <w:pPr>
        <w:ind w:left="1860" w:hanging="351"/>
      </w:pPr>
    </w:lvl>
    <w:lvl w:ilvl="2">
      <w:numFmt w:val="bullet"/>
      <w:lvlText w:val="•"/>
      <w:lvlJc w:val="left"/>
      <w:pPr>
        <w:ind w:left="2920" w:hanging="351"/>
      </w:pPr>
    </w:lvl>
    <w:lvl w:ilvl="3">
      <w:numFmt w:val="bullet"/>
      <w:lvlText w:val="•"/>
      <w:lvlJc w:val="left"/>
      <w:pPr>
        <w:ind w:left="3981" w:hanging="351"/>
      </w:pPr>
    </w:lvl>
    <w:lvl w:ilvl="4">
      <w:numFmt w:val="bullet"/>
      <w:lvlText w:val="•"/>
      <w:lvlJc w:val="left"/>
      <w:pPr>
        <w:ind w:left="5041" w:hanging="351"/>
      </w:pPr>
    </w:lvl>
    <w:lvl w:ilvl="5">
      <w:numFmt w:val="bullet"/>
      <w:lvlText w:val="•"/>
      <w:lvlJc w:val="left"/>
      <w:pPr>
        <w:ind w:left="6102" w:hanging="351"/>
      </w:pPr>
    </w:lvl>
    <w:lvl w:ilvl="6">
      <w:numFmt w:val="bullet"/>
      <w:lvlText w:val="•"/>
      <w:lvlJc w:val="left"/>
      <w:pPr>
        <w:ind w:left="7162" w:hanging="351"/>
      </w:pPr>
    </w:lvl>
    <w:lvl w:ilvl="7">
      <w:numFmt w:val="bullet"/>
      <w:lvlText w:val="•"/>
      <w:lvlJc w:val="left"/>
      <w:pPr>
        <w:ind w:left="8222" w:hanging="351"/>
      </w:pPr>
    </w:lvl>
    <w:lvl w:ilvl="8">
      <w:numFmt w:val="bullet"/>
      <w:lvlText w:val="•"/>
      <w:lvlJc w:val="left"/>
      <w:pPr>
        <w:ind w:left="9283" w:hanging="351"/>
      </w:pPr>
    </w:lvl>
  </w:abstractNum>
  <w:abstractNum w:abstractNumId="3" w15:restartNumberingAfterBreak="0">
    <w:nsid w:val="00000405"/>
    <w:multiLevelType w:val="multilevel"/>
    <w:tmpl w:val="00000888"/>
    <w:lvl w:ilvl="0">
      <w:start w:val="1"/>
      <w:numFmt w:val="lowerLetter"/>
      <w:lvlText w:val="%1."/>
      <w:lvlJc w:val="left"/>
      <w:pPr>
        <w:ind w:left="110" w:hanging="226"/>
      </w:pPr>
      <w:rPr>
        <w:rFonts w:ascii="Times New Roman" w:hAnsi="Times New Roman" w:cs="Times New Roman"/>
        <w:b w:val="0"/>
        <w:bCs w:val="0"/>
        <w:spacing w:val="-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4" w15:restartNumberingAfterBreak="0">
    <w:nsid w:val="00000406"/>
    <w:multiLevelType w:val="multilevel"/>
    <w:tmpl w:val="00000889"/>
    <w:lvl w:ilvl="0">
      <w:start w:val="3"/>
      <w:numFmt w:val="lowerLetter"/>
      <w:lvlText w:val="%1."/>
      <w:lvlJc w:val="left"/>
      <w:pPr>
        <w:ind w:left="110" w:hanging="226"/>
      </w:pPr>
      <w:rPr>
        <w:rFonts w:ascii="Times New Roman" w:hAnsi="Times New Roman" w:cs="Times New Roman"/>
        <w:b w:val="0"/>
        <w:bCs w:val="0"/>
        <w:spacing w:val="-11"/>
        <w:w w:val="99"/>
        <w:sz w:val="24"/>
        <w:szCs w:val="24"/>
      </w:rPr>
    </w:lvl>
    <w:lvl w:ilvl="1">
      <w:numFmt w:val="bullet"/>
      <w:lvlText w:val="•"/>
      <w:lvlJc w:val="left"/>
      <w:pPr>
        <w:ind w:left="586" w:hanging="226"/>
      </w:pPr>
    </w:lvl>
    <w:lvl w:ilvl="2">
      <w:numFmt w:val="bullet"/>
      <w:lvlText w:val="•"/>
      <w:lvlJc w:val="left"/>
      <w:pPr>
        <w:ind w:left="1052" w:hanging="226"/>
      </w:pPr>
    </w:lvl>
    <w:lvl w:ilvl="3">
      <w:numFmt w:val="bullet"/>
      <w:lvlText w:val="•"/>
      <w:lvlJc w:val="left"/>
      <w:pPr>
        <w:ind w:left="1518" w:hanging="226"/>
      </w:pPr>
    </w:lvl>
    <w:lvl w:ilvl="4">
      <w:numFmt w:val="bullet"/>
      <w:lvlText w:val="•"/>
      <w:lvlJc w:val="left"/>
      <w:pPr>
        <w:ind w:left="1984" w:hanging="226"/>
      </w:pPr>
    </w:lvl>
    <w:lvl w:ilvl="5">
      <w:numFmt w:val="bullet"/>
      <w:lvlText w:val="•"/>
      <w:lvlJc w:val="left"/>
      <w:pPr>
        <w:ind w:left="2450" w:hanging="226"/>
      </w:pPr>
    </w:lvl>
    <w:lvl w:ilvl="6">
      <w:numFmt w:val="bullet"/>
      <w:lvlText w:val="•"/>
      <w:lvlJc w:val="left"/>
      <w:pPr>
        <w:ind w:left="2916" w:hanging="226"/>
      </w:pPr>
    </w:lvl>
    <w:lvl w:ilvl="7">
      <w:numFmt w:val="bullet"/>
      <w:lvlText w:val="•"/>
      <w:lvlJc w:val="left"/>
      <w:pPr>
        <w:ind w:left="3382" w:hanging="226"/>
      </w:pPr>
    </w:lvl>
    <w:lvl w:ilvl="8">
      <w:numFmt w:val="bullet"/>
      <w:lvlText w:val="•"/>
      <w:lvlJc w:val="left"/>
      <w:pPr>
        <w:ind w:left="3848" w:hanging="226"/>
      </w:pPr>
    </w:lvl>
  </w:abstractNum>
  <w:abstractNum w:abstractNumId="5" w15:restartNumberingAfterBreak="0">
    <w:nsid w:val="0549682A"/>
    <w:multiLevelType w:val="hybridMultilevel"/>
    <w:tmpl w:val="C4CEA0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1570FE"/>
    <w:multiLevelType w:val="hybridMultilevel"/>
    <w:tmpl w:val="0EFEA61E"/>
    <w:lvl w:ilvl="0" w:tplc="34CE24DE">
      <w:start w:val="1"/>
      <w:numFmt w:val="lowerLetter"/>
      <w:lvlText w:val="%1."/>
      <w:lvlJc w:val="left"/>
      <w:pPr>
        <w:ind w:left="114" w:hanging="190"/>
        <w:jc w:val="left"/>
      </w:pPr>
      <w:rPr>
        <w:rFonts w:ascii="Times New Roman" w:eastAsia="Times New Roman" w:hAnsi="Times New Roman" w:cs="Times New Roman" w:hint="default"/>
        <w:spacing w:val="-1"/>
        <w:w w:val="100"/>
        <w:sz w:val="20"/>
        <w:szCs w:val="20"/>
        <w:lang w:val="en-US" w:eastAsia="en-US" w:bidi="en-US"/>
      </w:rPr>
    </w:lvl>
    <w:lvl w:ilvl="1" w:tplc="CA8AB902">
      <w:numFmt w:val="bullet"/>
      <w:lvlText w:val="•"/>
      <w:lvlJc w:val="left"/>
      <w:pPr>
        <w:ind w:left="667" w:hanging="190"/>
      </w:pPr>
      <w:rPr>
        <w:rFonts w:hint="default"/>
        <w:lang w:val="en-US" w:eastAsia="en-US" w:bidi="en-US"/>
      </w:rPr>
    </w:lvl>
    <w:lvl w:ilvl="2" w:tplc="0D4686E2">
      <w:numFmt w:val="bullet"/>
      <w:lvlText w:val="•"/>
      <w:lvlJc w:val="left"/>
      <w:pPr>
        <w:ind w:left="1214" w:hanging="190"/>
      </w:pPr>
      <w:rPr>
        <w:rFonts w:hint="default"/>
        <w:lang w:val="en-US" w:eastAsia="en-US" w:bidi="en-US"/>
      </w:rPr>
    </w:lvl>
    <w:lvl w:ilvl="3" w:tplc="F6B0729C">
      <w:numFmt w:val="bullet"/>
      <w:lvlText w:val="•"/>
      <w:lvlJc w:val="left"/>
      <w:pPr>
        <w:ind w:left="1762" w:hanging="190"/>
      </w:pPr>
      <w:rPr>
        <w:rFonts w:hint="default"/>
        <w:lang w:val="en-US" w:eastAsia="en-US" w:bidi="en-US"/>
      </w:rPr>
    </w:lvl>
    <w:lvl w:ilvl="4" w:tplc="594E6370">
      <w:numFmt w:val="bullet"/>
      <w:lvlText w:val="•"/>
      <w:lvlJc w:val="left"/>
      <w:pPr>
        <w:ind w:left="2309" w:hanging="190"/>
      </w:pPr>
      <w:rPr>
        <w:rFonts w:hint="default"/>
        <w:lang w:val="en-US" w:eastAsia="en-US" w:bidi="en-US"/>
      </w:rPr>
    </w:lvl>
    <w:lvl w:ilvl="5" w:tplc="4148D276">
      <w:numFmt w:val="bullet"/>
      <w:lvlText w:val="•"/>
      <w:lvlJc w:val="left"/>
      <w:pPr>
        <w:ind w:left="2857" w:hanging="190"/>
      </w:pPr>
      <w:rPr>
        <w:rFonts w:hint="default"/>
        <w:lang w:val="en-US" w:eastAsia="en-US" w:bidi="en-US"/>
      </w:rPr>
    </w:lvl>
    <w:lvl w:ilvl="6" w:tplc="852200FE">
      <w:numFmt w:val="bullet"/>
      <w:lvlText w:val="•"/>
      <w:lvlJc w:val="left"/>
      <w:pPr>
        <w:ind w:left="3404" w:hanging="190"/>
      </w:pPr>
      <w:rPr>
        <w:rFonts w:hint="default"/>
        <w:lang w:val="en-US" w:eastAsia="en-US" w:bidi="en-US"/>
      </w:rPr>
    </w:lvl>
    <w:lvl w:ilvl="7" w:tplc="5322A742">
      <w:numFmt w:val="bullet"/>
      <w:lvlText w:val="•"/>
      <w:lvlJc w:val="left"/>
      <w:pPr>
        <w:ind w:left="3951" w:hanging="190"/>
      </w:pPr>
      <w:rPr>
        <w:rFonts w:hint="default"/>
        <w:lang w:val="en-US" w:eastAsia="en-US" w:bidi="en-US"/>
      </w:rPr>
    </w:lvl>
    <w:lvl w:ilvl="8" w:tplc="33B408E4">
      <w:numFmt w:val="bullet"/>
      <w:lvlText w:val="•"/>
      <w:lvlJc w:val="left"/>
      <w:pPr>
        <w:ind w:left="4499" w:hanging="190"/>
      </w:pPr>
      <w:rPr>
        <w:rFonts w:hint="default"/>
        <w:lang w:val="en-US" w:eastAsia="en-US" w:bidi="en-US"/>
      </w:rPr>
    </w:lvl>
  </w:abstractNum>
  <w:abstractNum w:abstractNumId="7" w15:restartNumberingAfterBreak="0">
    <w:nsid w:val="06A62EAE"/>
    <w:multiLevelType w:val="hybridMultilevel"/>
    <w:tmpl w:val="B008B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7963AE3"/>
    <w:multiLevelType w:val="hybridMultilevel"/>
    <w:tmpl w:val="AD6C875C"/>
    <w:lvl w:ilvl="0" w:tplc="6DB098D0">
      <w:start w:val="1"/>
      <w:numFmt w:val="lowerLetter"/>
      <w:lvlText w:val="%1."/>
      <w:lvlJc w:val="left"/>
      <w:pPr>
        <w:ind w:left="115" w:hanging="190"/>
        <w:jc w:val="left"/>
      </w:pPr>
      <w:rPr>
        <w:rFonts w:ascii="Times New Roman" w:eastAsia="Times New Roman" w:hAnsi="Times New Roman" w:cs="Times New Roman" w:hint="default"/>
        <w:w w:val="99"/>
        <w:sz w:val="20"/>
        <w:szCs w:val="20"/>
        <w:lang w:val="en-US" w:eastAsia="en-US" w:bidi="en-US"/>
      </w:rPr>
    </w:lvl>
    <w:lvl w:ilvl="1" w:tplc="F3CA0C1E">
      <w:numFmt w:val="bullet"/>
      <w:lvlText w:val="•"/>
      <w:lvlJc w:val="left"/>
      <w:pPr>
        <w:ind w:left="585" w:hanging="190"/>
      </w:pPr>
      <w:rPr>
        <w:rFonts w:hint="default"/>
        <w:lang w:val="en-US" w:eastAsia="en-US" w:bidi="en-US"/>
      </w:rPr>
    </w:lvl>
    <w:lvl w:ilvl="2" w:tplc="40E85966">
      <w:numFmt w:val="bullet"/>
      <w:lvlText w:val="•"/>
      <w:lvlJc w:val="left"/>
      <w:pPr>
        <w:ind w:left="1050" w:hanging="190"/>
      </w:pPr>
      <w:rPr>
        <w:rFonts w:hint="default"/>
        <w:lang w:val="en-US" w:eastAsia="en-US" w:bidi="en-US"/>
      </w:rPr>
    </w:lvl>
    <w:lvl w:ilvl="3" w:tplc="03180AB0">
      <w:numFmt w:val="bullet"/>
      <w:lvlText w:val="•"/>
      <w:lvlJc w:val="left"/>
      <w:pPr>
        <w:ind w:left="1515" w:hanging="190"/>
      </w:pPr>
      <w:rPr>
        <w:rFonts w:hint="default"/>
        <w:lang w:val="en-US" w:eastAsia="en-US" w:bidi="en-US"/>
      </w:rPr>
    </w:lvl>
    <w:lvl w:ilvl="4" w:tplc="4B7EA998">
      <w:numFmt w:val="bullet"/>
      <w:lvlText w:val="•"/>
      <w:lvlJc w:val="left"/>
      <w:pPr>
        <w:ind w:left="1981" w:hanging="190"/>
      </w:pPr>
      <w:rPr>
        <w:rFonts w:hint="default"/>
        <w:lang w:val="en-US" w:eastAsia="en-US" w:bidi="en-US"/>
      </w:rPr>
    </w:lvl>
    <w:lvl w:ilvl="5" w:tplc="B44A327E">
      <w:numFmt w:val="bullet"/>
      <w:lvlText w:val="•"/>
      <w:lvlJc w:val="left"/>
      <w:pPr>
        <w:ind w:left="2446" w:hanging="190"/>
      </w:pPr>
      <w:rPr>
        <w:rFonts w:hint="default"/>
        <w:lang w:val="en-US" w:eastAsia="en-US" w:bidi="en-US"/>
      </w:rPr>
    </w:lvl>
    <w:lvl w:ilvl="6" w:tplc="97BC9BE8">
      <w:numFmt w:val="bullet"/>
      <w:lvlText w:val="•"/>
      <w:lvlJc w:val="left"/>
      <w:pPr>
        <w:ind w:left="2911" w:hanging="190"/>
      </w:pPr>
      <w:rPr>
        <w:rFonts w:hint="default"/>
        <w:lang w:val="en-US" w:eastAsia="en-US" w:bidi="en-US"/>
      </w:rPr>
    </w:lvl>
    <w:lvl w:ilvl="7" w:tplc="ACFA7FC4">
      <w:numFmt w:val="bullet"/>
      <w:lvlText w:val="•"/>
      <w:lvlJc w:val="left"/>
      <w:pPr>
        <w:ind w:left="3377" w:hanging="190"/>
      </w:pPr>
      <w:rPr>
        <w:rFonts w:hint="default"/>
        <w:lang w:val="en-US" w:eastAsia="en-US" w:bidi="en-US"/>
      </w:rPr>
    </w:lvl>
    <w:lvl w:ilvl="8" w:tplc="FEF24518">
      <w:numFmt w:val="bullet"/>
      <w:lvlText w:val="•"/>
      <w:lvlJc w:val="left"/>
      <w:pPr>
        <w:ind w:left="3842" w:hanging="190"/>
      </w:pPr>
      <w:rPr>
        <w:rFonts w:hint="default"/>
        <w:lang w:val="en-US" w:eastAsia="en-US" w:bidi="en-US"/>
      </w:rPr>
    </w:lvl>
  </w:abstractNum>
  <w:abstractNum w:abstractNumId="9" w15:restartNumberingAfterBreak="0">
    <w:nsid w:val="13154F31"/>
    <w:multiLevelType w:val="hybridMultilevel"/>
    <w:tmpl w:val="9CC4A89C"/>
    <w:lvl w:ilvl="0" w:tplc="EA72D978">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94867D70">
      <w:numFmt w:val="bullet"/>
      <w:lvlText w:val="•"/>
      <w:lvlJc w:val="left"/>
      <w:pPr>
        <w:ind w:left="702" w:hanging="190"/>
      </w:pPr>
      <w:rPr>
        <w:rFonts w:hint="default"/>
        <w:lang w:val="en-US" w:eastAsia="en-US" w:bidi="en-US"/>
      </w:rPr>
    </w:lvl>
    <w:lvl w:ilvl="2" w:tplc="D38EA666">
      <w:numFmt w:val="bullet"/>
      <w:lvlText w:val="•"/>
      <w:lvlJc w:val="left"/>
      <w:pPr>
        <w:ind w:left="1245" w:hanging="190"/>
      </w:pPr>
      <w:rPr>
        <w:rFonts w:hint="default"/>
        <w:lang w:val="en-US" w:eastAsia="en-US" w:bidi="en-US"/>
      </w:rPr>
    </w:lvl>
    <w:lvl w:ilvl="3" w:tplc="3BAA52C4">
      <w:numFmt w:val="bullet"/>
      <w:lvlText w:val="•"/>
      <w:lvlJc w:val="left"/>
      <w:pPr>
        <w:ind w:left="1788" w:hanging="190"/>
      </w:pPr>
      <w:rPr>
        <w:rFonts w:hint="default"/>
        <w:lang w:val="en-US" w:eastAsia="en-US" w:bidi="en-US"/>
      </w:rPr>
    </w:lvl>
    <w:lvl w:ilvl="4" w:tplc="B4F23808">
      <w:numFmt w:val="bullet"/>
      <w:lvlText w:val="•"/>
      <w:lvlJc w:val="left"/>
      <w:pPr>
        <w:ind w:left="2330" w:hanging="190"/>
      </w:pPr>
      <w:rPr>
        <w:rFonts w:hint="default"/>
        <w:lang w:val="en-US" w:eastAsia="en-US" w:bidi="en-US"/>
      </w:rPr>
    </w:lvl>
    <w:lvl w:ilvl="5" w:tplc="0262EA6E">
      <w:numFmt w:val="bullet"/>
      <w:lvlText w:val="•"/>
      <w:lvlJc w:val="left"/>
      <w:pPr>
        <w:ind w:left="2873" w:hanging="190"/>
      </w:pPr>
      <w:rPr>
        <w:rFonts w:hint="default"/>
        <w:lang w:val="en-US" w:eastAsia="en-US" w:bidi="en-US"/>
      </w:rPr>
    </w:lvl>
    <w:lvl w:ilvl="6" w:tplc="0E6E0FC6">
      <w:numFmt w:val="bullet"/>
      <w:lvlText w:val="•"/>
      <w:lvlJc w:val="left"/>
      <w:pPr>
        <w:ind w:left="3416" w:hanging="190"/>
      </w:pPr>
      <w:rPr>
        <w:rFonts w:hint="default"/>
        <w:lang w:val="en-US" w:eastAsia="en-US" w:bidi="en-US"/>
      </w:rPr>
    </w:lvl>
    <w:lvl w:ilvl="7" w:tplc="81AC0F1A">
      <w:numFmt w:val="bullet"/>
      <w:lvlText w:val="•"/>
      <w:lvlJc w:val="left"/>
      <w:pPr>
        <w:ind w:left="3958" w:hanging="190"/>
      </w:pPr>
      <w:rPr>
        <w:rFonts w:hint="default"/>
        <w:lang w:val="en-US" w:eastAsia="en-US" w:bidi="en-US"/>
      </w:rPr>
    </w:lvl>
    <w:lvl w:ilvl="8" w:tplc="C3FE7132">
      <w:numFmt w:val="bullet"/>
      <w:lvlText w:val="•"/>
      <w:lvlJc w:val="left"/>
      <w:pPr>
        <w:ind w:left="4501" w:hanging="190"/>
      </w:pPr>
      <w:rPr>
        <w:rFonts w:hint="default"/>
        <w:lang w:val="en-US" w:eastAsia="en-US" w:bidi="en-US"/>
      </w:rPr>
    </w:lvl>
  </w:abstractNum>
  <w:abstractNum w:abstractNumId="10" w15:restartNumberingAfterBreak="0">
    <w:nsid w:val="1693326D"/>
    <w:multiLevelType w:val="hybridMultilevel"/>
    <w:tmpl w:val="6B5AEF2E"/>
    <w:lvl w:ilvl="0" w:tplc="68980AA8">
      <w:numFmt w:val="bullet"/>
      <w:lvlText w:val=""/>
      <w:lvlJc w:val="left"/>
      <w:pPr>
        <w:ind w:left="1280" w:hanging="360"/>
      </w:pPr>
      <w:rPr>
        <w:rFonts w:ascii="Symbol" w:eastAsia="Symbol" w:hAnsi="Symbol" w:cs="Symbol" w:hint="default"/>
        <w:w w:val="100"/>
        <w:sz w:val="24"/>
        <w:szCs w:val="24"/>
      </w:rPr>
    </w:lvl>
    <w:lvl w:ilvl="1" w:tplc="1CFE8E94">
      <w:numFmt w:val="bullet"/>
      <w:lvlText w:val="o"/>
      <w:lvlJc w:val="left"/>
      <w:pPr>
        <w:ind w:left="2000" w:hanging="360"/>
      </w:pPr>
      <w:rPr>
        <w:rFonts w:ascii="Courier New" w:eastAsia="Courier New" w:hAnsi="Courier New" w:cs="Courier New" w:hint="default"/>
        <w:w w:val="100"/>
        <w:sz w:val="24"/>
        <w:szCs w:val="24"/>
      </w:rPr>
    </w:lvl>
    <w:lvl w:ilvl="2" w:tplc="3FF61872">
      <w:numFmt w:val="bullet"/>
      <w:lvlText w:val="•"/>
      <w:lvlJc w:val="left"/>
      <w:pPr>
        <w:ind w:left="3026" w:hanging="360"/>
      </w:pPr>
      <w:rPr>
        <w:rFonts w:hint="default"/>
      </w:rPr>
    </w:lvl>
    <w:lvl w:ilvl="3" w:tplc="5768836C">
      <w:numFmt w:val="bullet"/>
      <w:lvlText w:val="•"/>
      <w:lvlJc w:val="left"/>
      <w:pPr>
        <w:ind w:left="4053" w:hanging="360"/>
      </w:pPr>
      <w:rPr>
        <w:rFonts w:hint="default"/>
      </w:rPr>
    </w:lvl>
    <w:lvl w:ilvl="4" w:tplc="3E2A465A">
      <w:numFmt w:val="bullet"/>
      <w:lvlText w:val="•"/>
      <w:lvlJc w:val="left"/>
      <w:pPr>
        <w:ind w:left="5080" w:hanging="360"/>
      </w:pPr>
      <w:rPr>
        <w:rFonts w:hint="default"/>
      </w:rPr>
    </w:lvl>
    <w:lvl w:ilvl="5" w:tplc="3A7050E8">
      <w:numFmt w:val="bullet"/>
      <w:lvlText w:val="•"/>
      <w:lvlJc w:val="left"/>
      <w:pPr>
        <w:ind w:left="6106" w:hanging="360"/>
      </w:pPr>
      <w:rPr>
        <w:rFonts w:hint="default"/>
      </w:rPr>
    </w:lvl>
    <w:lvl w:ilvl="6" w:tplc="36CA4912">
      <w:numFmt w:val="bullet"/>
      <w:lvlText w:val="•"/>
      <w:lvlJc w:val="left"/>
      <w:pPr>
        <w:ind w:left="7133" w:hanging="360"/>
      </w:pPr>
      <w:rPr>
        <w:rFonts w:hint="default"/>
      </w:rPr>
    </w:lvl>
    <w:lvl w:ilvl="7" w:tplc="AF9C7D7E">
      <w:numFmt w:val="bullet"/>
      <w:lvlText w:val="•"/>
      <w:lvlJc w:val="left"/>
      <w:pPr>
        <w:ind w:left="8160" w:hanging="360"/>
      </w:pPr>
      <w:rPr>
        <w:rFonts w:hint="default"/>
      </w:rPr>
    </w:lvl>
    <w:lvl w:ilvl="8" w:tplc="D16CDB46">
      <w:numFmt w:val="bullet"/>
      <w:lvlText w:val="•"/>
      <w:lvlJc w:val="left"/>
      <w:pPr>
        <w:ind w:left="9186" w:hanging="360"/>
      </w:pPr>
      <w:rPr>
        <w:rFonts w:hint="default"/>
      </w:rPr>
    </w:lvl>
  </w:abstractNum>
  <w:abstractNum w:abstractNumId="11" w15:restartNumberingAfterBreak="0">
    <w:nsid w:val="1A2832C7"/>
    <w:multiLevelType w:val="hybridMultilevel"/>
    <w:tmpl w:val="6A469638"/>
    <w:lvl w:ilvl="0" w:tplc="66CE8734">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623C374C">
      <w:numFmt w:val="bullet"/>
      <w:lvlText w:val="•"/>
      <w:lvlJc w:val="left"/>
      <w:pPr>
        <w:ind w:left="702" w:hanging="190"/>
      </w:pPr>
      <w:rPr>
        <w:rFonts w:hint="default"/>
      </w:rPr>
    </w:lvl>
    <w:lvl w:ilvl="2" w:tplc="A65202BE">
      <w:numFmt w:val="bullet"/>
      <w:lvlText w:val="•"/>
      <w:lvlJc w:val="left"/>
      <w:pPr>
        <w:ind w:left="1245" w:hanging="190"/>
      </w:pPr>
      <w:rPr>
        <w:rFonts w:hint="default"/>
      </w:rPr>
    </w:lvl>
    <w:lvl w:ilvl="3" w:tplc="6B760368">
      <w:numFmt w:val="bullet"/>
      <w:lvlText w:val="•"/>
      <w:lvlJc w:val="left"/>
      <w:pPr>
        <w:ind w:left="1788" w:hanging="190"/>
      </w:pPr>
      <w:rPr>
        <w:rFonts w:hint="default"/>
      </w:rPr>
    </w:lvl>
    <w:lvl w:ilvl="4" w:tplc="251AAFE8">
      <w:numFmt w:val="bullet"/>
      <w:lvlText w:val="•"/>
      <w:lvlJc w:val="left"/>
      <w:pPr>
        <w:ind w:left="2330" w:hanging="190"/>
      </w:pPr>
      <w:rPr>
        <w:rFonts w:hint="default"/>
      </w:rPr>
    </w:lvl>
    <w:lvl w:ilvl="5" w:tplc="0C6E33A6">
      <w:numFmt w:val="bullet"/>
      <w:lvlText w:val="•"/>
      <w:lvlJc w:val="left"/>
      <w:pPr>
        <w:ind w:left="2873" w:hanging="190"/>
      </w:pPr>
      <w:rPr>
        <w:rFonts w:hint="default"/>
      </w:rPr>
    </w:lvl>
    <w:lvl w:ilvl="6" w:tplc="BAAABA00">
      <w:numFmt w:val="bullet"/>
      <w:lvlText w:val="•"/>
      <w:lvlJc w:val="left"/>
      <w:pPr>
        <w:ind w:left="3416" w:hanging="190"/>
      </w:pPr>
      <w:rPr>
        <w:rFonts w:hint="default"/>
      </w:rPr>
    </w:lvl>
    <w:lvl w:ilvl="7" w:tplc="3F9A6242">
      <w:numFmt w:val="bullet"/>
      <w:lvlText w:val="•"/>
      <w:lvlJc w:val="left"/>
      <w:pPr>
        <w:ind w:left="3958" w:hanging="190"/>
      </w:pPr>
      <w:rPr>
        <w:rFonts w:hint="default"/>
      </w:rPr>
    </w:lvl>
    <w:lvl w:ilvl="8" w:tplc="F4A0368E">
      <w:numFmt w:val="bullet"/>
      <w:lvlText w:val="•"/>
      <w:lvlJc w:val="left"/>
      <w:pPr>
        <w:ind w:left="4501" w:hanging="190"/>
      </w:pPr>
      <w:rPr>
        <w:rFonts w:hint="default"/>
      </w:rPr>
    </w:lvl>
  </w:abstractNum>
  <w:abstractNum w:abstractNumId="12" w15:restartNumberingAfterBreak="0">
    <w:nsid w:val="1AAA10DB"/>
    <w:multiLevelType w:val="hybridMultilevel"/>
    <w:tmpl w:val="9AB4929C"/>
    <w:lvl w:ilvl="0" w:tplc="102E3B04">
      <w:start w:val="3"/>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80F01ABA">
      <w:numFmt w:val="bullet"/>
      <w:lvlText w:val="•"/>
      <w:lvlJc w:val="left"/>
      <w:pPr>
        <w:ind w:left="727" w:hanging="190"/>
      </w:pPr>
      <w:rPr>
        <w:rFonts w:hint="default"/>
        <w:lang w:val="en-US" w:eastAsia="en-US" w:bidi="en-US"/>
      </w:rPr>
    </w:lvl>
    <w:lvl w:ilvl="2" w:tplc="CA5007F4">
      <w:numFmt w:val="bullet"/>
      <w:lvlText w:val="•"/>
      <w:lvlJc w:val="left"/>
      <w:pPr>
        <w:ind w:left="1335" w:hanging="190"/>
      </w:pPr>
      <w:rPr>
        <w:rFonts w:hint="default"/>
        <w:lang w:val="en-US" w:eastAsia="en-US" w:bidi="en-US"/>
      </w:rPr>
    </w:lvl>
    <w:lvl w:ilvl="3" w:tplc="7B362386">
      <w:numFmt w:val="bullet"/>
      <w:lvlText w:val="•"/>
      <w:lvlJc w:val="left"/>
      <w:pPr>
        <w:ind w:left="1943" w:hanging="190"/>
      </w:pPr>
      <w:rPr>
        <w:rFonts w:hint="default"/>
        <w:lang w:val="en-US" w:eastAsia="en-US" w:bidi="en-US"/>
      </w:rPr>
    </w:lvl>
    <w:lvl w:ilvl="4" w:tplc="0DCE16B6">
      <w:numFmt w:val="bullet"/>
      <w:lvlText w:val="•"/>
      <w:lvlJc w:val="left"/>
      <w:pPr>
        <w:ind w:left="2551" w:hanging="190"/>
      </w:pPr>
      <w:rPr>
        <w:rFonts w:hint="default"/>
        <w:lang w:val="en-US" w:eastAsia="en-US" w:bidi="en-US"/>
      </w:rPr>
    </w:lvl>
    <w:lvl w:ilvl="5" w:tplc="9A5C20F8">
      <w:numFmt w:val="bullet"/>
      <w:lvlText w:val="•"/>
      <w:lvlJc w:val="left"/>
      <w:pPr>
        <w:ind w:left="3159" w:hanging="190"/>
      </w:pPr>
      <w:rPr>
        <w:rFonts w:hint="default"/>
        <w:lang w:val="en-US" w:eastAsia="en-US" w:bidi="en-US"/>
      </w:rPr>
    </w:lvl>
    <w:lvl w:ilvl="6" w:tplc="174621A4">
      <w:numFmt w:val="bullet"/>
      <w:lvlText w:val="•"/>
      <w:lvlJc w:val="left"/>
      <w:pPr>
        <w:ind w:left="3767" w:hanging="190"/>
      </w:pPr>
      <w:rPr>
        <w:rFonts w:hint="default"/>
        <w:lang w:val="en-US" w:eastAsia="en-US" w:bidi="en-US"/>
      </w:rPr>
    </w:lvl>
    <w:lvl w:ilvl="7" w:tplc="0756B76E">
      <w:numFmt w:val="bullet"/>
      <w:lvlText w:val="•"/>
      <w:lvlJc w:val="left"/>
      <w:pPr>
        <w:ind w:left="4375" w:hanging="190"/>
      </w:pPr>
      <w:rPr>
        <w:rFonts w:hint="default"/>
        <w:lang w:val="en-US" w:eastAsia="en-US" w:bidi="en-US"/>
      </w:rPr>
    </w:lvl>
    <w:lvl w:ilvl="8" w:tplc="6DFA9FC0">
      <w:numFmt w:val="bullet"/>
      <w:lvlText w:val="•"/>
      <w:lvlJc w:val="left"/>
      <w:pPr>
        <w:ind w:left="4983" w:hanging="190"/>
      </w:pPr>
      <w:rPr>
        <w:rFonts w:hint="default"/>
        <w:lang w:val="en-US" w:eastAsia="en-US" w:bidi="en-US"/>
      </w:rPr>
    </w:lvl>
  </w:abstractNum>
  <w:abstractNum w:abstractNumId="13" w15:restartNumberingAfterBreak="0">
    <w:nsid w:val="1CC5643D"/>
    <w:multiLevelType w:val="hybridMultilevel"/>
    <w:tmpl w:val="AA5CF564"/>
    <w:lvl w:ilvl="0" w:tplc="86D4E106">
      <w:start w:val="1"/>
      <w:numFmt w:val="lowerLetter"/>
      <w:lvlText w:val="%1."/>
      <w:lvlJc w:val="left"/>
      <w:pPr>
        <w:ind w:left="112" w:hanging="190"/>
        <w:jc w:val="left"/>
      </w:pPr>
      <w:rPr>
        <w:rFonts w:ascii="Times New Roman" w:eastAsia="Times New Roman" w:hAnsi="Times New Roman" w:cs="Times New Roman" w:hint="default"/>
        <w:w w:val="99"/>
        <w:sz w:val="20"/>
        <w:szCs w:val="20"/>
        <w:lang w:val="en-US" w:eastAsia="en-US" w:bidi="en-US"/>
      </w:rPr>
    </w:lvl>
    <w:lvl w:ilvl="1" w:tplc="41442E16">
      <w:numFmt w:val="bullet"/>
      <w:lvlText w:val="•"/>
      <w:lvlJc w:val="left"/>
      <w:pPr>
        <w:ind w:left="727" w:hanging="190"/>
      </w:pPr>
      <w:rPr>
        <w:rFonts w:hint="default"/>
        <w:lang w:val="en-US" w:eastAsia="en-US" w:bidi="en-US"/>
      </w:rPr>
    </w:lvl>
    <w:lvl w:ilvl="2" w:tplc="74AA2D20">
      <w:numFmt w:val="bullet"/>
      <w:lvlText w:val="•"/>
      <w:lvlJc w:val="left"/>
      <w:pPr>
        <w:ind w:left="1335" w:hanging="190"/>
      </w:pPr>
      <w:rPr>
        <w:rFonts w:hint="default"/>
        <w:lang w:val="en-US" w:eastAsia="en-US" w:bidi="en-US"/>
      </w:rPr>
    </w:lvl>
    <w:lvl w:ilvl="3" w:tplc="87D6A930">
      <w:numFmt w:val="bullet"/>
      <w:lvlText w:val="•"/>
      <w:lvlJc w:val="left"/>
      <w:pPr>
        <w:ind w:left="1943" w:hanging="190"/>
      </w:pPr>
      <w:rPr>
        <w:rFonts w:hint="default"/>
        <w:lang w:val="en-US" w:eastAsia="en-US" w:bidi="en-US"/>
      </w:rPr>
    </w:lvl>
    <w:lvl w:ilvl="4" w:tplc="24A64B6E">
      <w:numFmt w:val="bullet"/>
      <w:lvlText w:val="•"/>
      <w:lvlJc w:val="left"/>
      <w:pPr>
        <w:ind w:left="2551" w:hanging="190"/>
      </w:pPr>
      <w:rPr>
        <w:rFonts w:hint="default"/>
        <w:lang w:val="en-US" w:eastAsia="en-US" w:bidi="en-US"/>
      </w:rPr>
    </w:lvl>
    <w:lvl w:ilvl="5" w:tplc="4EA21DCE">
      <w:numFmt w:val="bullet"/>
      <w:lvlText w:val="•"/>
      <w:lvlJc w:val="left"/>
      <w:pPr>
        <w:ind w:left="3159" w:hanging="190"/>
      </w:pPr>
      <w:rPr>
        <w:rFonts w:hint="default"/>
        <w:lang w:val="en-US" w:eastAsia="en-US" w:bidi="en-US"/>
      </w:rPr>
    </w:lvl>
    <w:lvl w:ilvl="6" w:tplc="C8C0E804">
      <w:numFmt w:val="bullet"/>
      <w:lvlText w:val="•"/>
      <w:lvlJc w:val="left"/>
      <w:pPr>
        <w:ind w:left="3767" w:hanging="190"/>
      </w:pPr>
      <w:rPr>
        <w:rFonts w:hint="default"/>
        <w:lang w:val="en-US" w:eastAsia="en-US" w:bidi="en-US"/>
      </w:rPr>
    </w:lvl>
    <w:lvl w:ilvl="7" w:tplc="77741802">
      <w:numFmt w:val="bullet"/>
      <w:lvlText w:val="•"/>
      <w:lvlJc w:val="left"/>
      <w:pPr>
        <w:ind w:left="4375" w:hanging="190"/>
      </w:pPr>
      <w:rPr>
        <w:rFonts w:hint="default"/>
        <w:lang w:val="en-US" w:eastAsia="en-US" w:bidi="en-US"/>
      </w:rPr>
    </w:lvl>
    <w:lvl w:ilvl="8" w:tplc="7BE817B4">
      <w:numFmt w:val="bullet"/>
      <w:lvlText w:val="•"/>
      <w:lvlJc w:val="left"/>
      <w:pPr>
        <w:ind w:left="4983" w:hanging="190"/>
      </w:pPr>
      <w:rPr>
        <w:rFonts w:hint="default"/>
        <w:lang w:val="en-US" w:eastAsia="en-US" w:bidi="en-US"/>
      </w:rPr>
    </w:lvl>
  </w:abstractNum>
  <w:abstractNum w:abstractNumId="14" w15:restartNumberingAfterBreak="0">
    <w:nsid w:val="1E817A4D"/>
    <w:multiLevelType w:val="hybridMultilevel"/>
    <w:tmpl w:val="3A8A2F72"/>
    <w:lvl w:ilvl="0" w:tplc="7042039E">
      <w:start w:val="2"/>
      <w:numFmt w:val="decimal"/>
      <w:lvlText w:val="%1."/>
      <w:lvlJc w:val="left"/>
      <w:pPr>
        <w:ind w:left="315" w:hanging="201"/>
        <w:jc w:val="left"/>
      </w:pPr>
      <w:rPr>
        <w:rFonts w:ascii="Times New Roman" w:eastAsia="Times New Roman" w:hAnsi="Times New Roman" w:cs="Times New Roman" w:hint="default"/>
        <w:w w:val="100"/>
        <w:sz w:val="20"/>
        <w:szCs w:val="20"/>
        <w:lang w:val="en-US" w:eastAsia="en-US" w:bidi="en-US"/>
      </w:rPr>
    </w:lvl>
    <w:lvl w:ilvl="1" w:tplc="0A78D762">
      <w:start w:val="1"/>
      <w:numFmt w:val="lowerLetter"/>
      <w:lvlText w:val="%2."/>
      <w:lvlJc w:val="left"/>
      <w:pPr>
        <w:ind w:left="115" w:hanging="190"/>
        <w:jc w:val="left"/>
      </w:pPr>
      <w:rPr>
        <w:rFonts w:ascii="Times New Roman" w:eastAsia="Times New Roman" w:hAnsi="Times New Roman" w:cs="Times New Roman" w:hint="default"/>
        <w:w w:val="100"/>
        <w:sz w:val="20"/>
        <w:szCs w:val="20"/>
        <w:lang w:val="en-US" w:eastAsia="en-US" w:bidi="en-US"/>
      </w:rPr>
    </w:lvl>
    <w:lvl w:ilvl="2" w:tplc="4B2668BE">
      <w:numFmt w:val="bullet"/>
      <w:lvlText w:val="•"/>
      <w:lvlJc w:val="left"/>
      <w:pPr>
        <w:ind w:left="882" w:hanging="190"/>
      </w:pPr>
      <w:rPr>
        <w:rFonts w:hint="default"/>
        <w:lang w:val="en-US" w:eastAsia="en-US" w:bidi="en-US"/>
      </w:rPr>
    </w:lvl>
    <w:lvl w:ilvl="3" w:tplc="9E7EF212">
      <w:numFmt w:val="bullet"/>
      <w:lvlText w:val="•"/>
      <w:lvlJc w:val="left"/>
      <w:pPr>
        <w:ind w:left="1444" w:hanging="190"/>
      </w:pPr>
      <w:rPr>
        <w:rFonts w:hint="default"/>
        <w:lang w:val="en-US" w:eastAsia="en-US" w:bidi="en-US"/>
      </w:rPr>
    </w:lvl>
    <w:lvl w:ilvl="4" w:tplc="25C42DC8">
      <w:numFmt w:val="bullet"/>
      <w:lvlText w:val="•"/>
      <w:lvlJc w:val="left"/>
      <w:pPr>
        <w:ind w:left="2006" w:hanging="190"/>
      </w:pPr>
      <w:rPr>
        <w:rFonts w:hint="default"/>
        <w:lang w:val="en-US" w:eastAsia="en-US" w:bidi="en-US"/>
      </w:rPr>
    </w:lvl>
    <w:lvl w:ilvl="5" w:tplc="9BB84E5E">
      <w:numFmt w:val="bullet"/>
      <w:lvlText w:val="•"/>
      <w:lvlJc w:val="left"/>
      <w:pPr>
        <w:ind w:left="2568" w:hanging="190"/>
      </w:pPr>
      <w:rPr>
        <w:rFonts w:hint="default"/>
        <w:lang w:val="en-US" w:eastAsia="en-US" w:bidi="en-US"/>
      </w:rPr>
    </w:lvl>
    <w:lvl w:ilvl="6" w:tplc="F64A0632">
      <w:numFmt w:val="bullet"/>
      <w:lvlText w:val="•"/>
      <w:lvlJc w:val="left"/>
      <w:pPr>
        <w:ind w:left="3131" w:hanging="190"/>
      </w:pPr>
      <w:rPr>
        <w:rFonts w:hint="default"/>
        <w:lang w:val="en-US" w:eastAsia="en-US" w:bidi="en-US"/>
      </w:rPr>
    </w:lvl>
    <w:lvl w:ilvl="7" w:tplc="014ACA32">
      <w:numFmt w:val="bullet"/>
      <w:lvlText w:val="•"/>
      <w:lvlJc w:val="left"/>
      <w:pPr>
        <w:ind w:left="3693" w:hanging="190"/>
      </w:pPr>
      <w:rPr>
        <w:rFonts w:hint="default"/>
        <w:lang w:val="en-US" w:eastAsia="en-US" w:bidi="en-US"/>
      </w:rPr>
    </w:lvl>
    <w:lvl w:ilvl="8" w:tplc="5FFA4DE8">
      <w:numFmt w:val="bullet"/>
      <w:lvlText w:val="•"/>
      <w:lvlJc w:val="left"/>
      <w:pPr>
        <w:ind w:left="4255" w:hanging="190"/>
      </w:pPr>
      <w:rPr>
        <w:rFonts w:hint="default"/>
        <w:lang w:val="en-US" w:eastAsia="en-US" w:bidi="en-US"/>
      </w:rPr>
    </w:lvl>
  </w:abstractNum>
  <w:abstractNum w:abstractNumId="15" w15:restartNumberingAfterBreak="0">
    <w:nsid w:val="2D386C64"/>
    <w:multiLevelType w:val="hybridMultilevel"/>
    <w:tmpl w:val="073E1AC4"/>
    <w:lvl w:ilvl="0" w:tplc="2C285B34">
      <w:numFmt w:val="bullet"/>
      <w:lvlText w:val=""/>
      <w:lvlJc w:val="left"/>
      <w:pPr>
        <w:ind w:left="1740" w:hanging="361"/>
      </w:pPr>
      <w:rPr>
        <w:rFonts w:ascii="Symbol" w:eastAsia="Symbol" w:hAnsi="Symbol" w:cs="Symbol" w:hint="default"/>
        <w:w w:val="100"/>
        <w:sz w:val="24"/>
        <w:szCs w:val="24"/>
        <w:lang w:val="en-US" w:eastAsia="en-US" w:bidi="en-US"/>
      </w:rPr>
    </w:lvl>
    <w:lvl w:ilvl="1" w:tplc="3724ABF0">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AEEE4FDC">
      <w:numFmt w:val="bullet"/>
      <w:lvlText w:val="•"/>
      <w:lvlJc w:val="left"/>
      <w:pPr>
        <w:ind w:left="3433" w:hanging="360"/>
      </w:pPr>
      <w:rPr>
        <w:rFonts w:hint="default"/>
        <w:lang w:val="en-US" w:eastAsia="en-US" w:bidi="en-US"/>
      </w:rPr>
    </w:lvl>
    <w:lvl w:ilvl="3" w:tplc="1D0496F8">
      <w:numFmt w:val="bullet"/>
      <w:lvlText w:val="•"/>
      <w:lvlJc w:val="left"/>
      <w:pPr>
        <w:ind w:left="4406" w:hanging="360"/>
      </w:pPr>
      <w:rPr>
        <w:rFonts w:hint="default"/>
        <w:lang w:val="en-US" w:eastAsia="en-US" w:bidi="en-US"/>
      </w:rPr>
    </w:lvl>
    <w:lvl w:ilvl="4" w:tplc="24729D56">
      <w:numFmt w:val="bullet"/>
      <w:lvlText w:val="•"/>
      <w:lvlJc w:val="left"/>
      <w:pPr>
        <w:ind w:left="5380" w:hanging="360"/>
      </w:pPr>
      <w:rPr>
        <w:rFonts w:hint="default"/>
        <w:lang w:val="en-US" w:eastAsia="en-US" w:bidi="en-US"/>
      </w:rPr>
    </w:lvl>
    <w:lvl w:ilvl="5" w:tplc="915E37B8">
      <w:numFmt w:val="bullet"/>
      <w:lvlText w:val="•"/>
      <w:lvlJc w:val="left"/>
      <w:pPr>
        <w:ind w:left="6353" w:hanging="360"/>
      </w:pPr>
      <w:rPr>
        <w:rFonts w:hint="default"/>
        <w:lang w:val="en-US" w:eastAsia="en-US" w:bidi="en-US"/>
      </w:rPr>
    </w:lvl>
    <w:lvl w:ilvl="6" w:tplc="2102B65A">
      <w:numFmt w:val="bullet"/>
      <w:lvlText w:val="•"/>
      <w:lvlJc w:val="left"/>
      <w:pPr>
        <w:ind w:left="7326" w:hanging="360"/>
      </w:pPr>
      <w:rPr>
        <w:rFonts w:hint="default"/>
        <w:lang w:val="en-US" w:eastAsia="en-US" w:bidi="en-US"/>
      </w:rPr>
    </w:lvl>
    <w:lvl w:ilvl="7" w:tplc="2D3E17EA">
      <w:numFmt w:val="bullet"/>
      <w:lvlText w:val="•"/>
      <w:lvlJc w:val="left"/>
      <w:pPr>
        <w:ind w:left="8300" w:hanging="360"/>
      </w:pPr>
      <w:rPr>
        <w:rFonts w:hint="default"/>
        <w:lang w:val="en-US" w:eastAsia="en-US" w:bidi="en-US"/>
      </w:rPr>
    </w:lvl>
    <w:lvl w:ilvl="8" w:tplc="AC64E990">
      <w:numFmt w:val="bullet"/>
      <w:lvlText w:val="•"/>
      <w:lvlJc w:val="left"/>
      <w:pPr>
        <w:ind w:left="9273" w:hanging="360"/>
      </w:pPr>
      <w:rPr>
        <w:rFonts w:hint="default"/>
        <w:lang w:val="en-US" w:eastAsia="en-US" w:bidi="en-US"/>
      </w:rPr>
    </w:lvl>
  </w:abstractNum>
  <w:abstractNum w:abstractNumId="16" w15:restartNumberingAfterBreak="0">
    <w:nsid w:val="352F12B2"/>
    <w:multiLevelType w:val="hybridMultilevel"/>
    <w:tmpl w:val="E3AE1026"/>
    <w:lvl w:ilvl="0" w:tplc="0332E5F6">
      <w:numFmt w:val="bullet"/>
      <w:lvlText w:val=""/>
      <w:lvlJc w:val="left"/>
      <w:pPr>
        <w:ind w:left="1280" w:hanging="360"/>
      </w:pPr>
      <w:rPr>
        <w:rFonts w:ascii="Symbol" w:eastAsia="Symbol" w:hAnsi="Symbol" w:cs="Symbol" w:hint="default"/>
        <w:w w:val="100"/>
        <w:sz w:val="24"/>
        <w:szCs w:val="24"/>
        <w:lang w:val="en-US" w:eastAsia="en-US" w:bidi="en-US"/>
      </w:rPr>
    </w:lvl>
    <w:lvl w:ilvl="1" w:tplc="9880F2A2">
      <w:numFmt w:val="bullet"/>
      <w:lvlText w:val="o"/>
      <w:lvlJc w:val="left"/>
      <w:pPr>
        <w:ind w:left="2000" w:hanging="360"/>
      </w:pPr>
      <w:rPr>
        <w:rFonts w:ascii="Courier New" w:eastAsia="Courier New" w:hAnsi="Courier New" w:cs="Courier New" w:hint="default"/>
        <w:w w:val="100"/>
        <w:sz w:val="24"/>
        <w:szCs w:val="24"/>
        <w:lang w:val="en-US" w:eastAsia="en-US" w:bidi="en-US"/>
      </w:rPr>
    </w:lvl>
    <w:lvl w:ilvl="2" w:tplc="C07E4634">
      <w:numFmt w:val="bullet"/>
      <w:lvlText w:val="•"/>
      <w:lvlJc w:val="left"/>
      <w:pPr>
        <w:ind w:left="3026" w:hanging="360"/>
      </w:pPr>
      <w:rPr>
        <w:rFonts w:hint="default"/>
        <w:lang w:val="en-US" w:eastAsia="en-US" w:bidi="en-US"/>
      </w:rPr>
    </w:lvl>
    <w:lvl w:ilvl="3" w:tplc="9EE07C7A">
      <w:numFmt w:val="bullet"/>
      <w:lvlText w:val="•"/>
      <w:lvlJc w:val="left"/>
      <w:pPr>
        <w:ind w:left="4053" w:hanging="360"/>
      </w:pPr>
      <w:rPr>
        <w:rFonts w:hint="default"/>
        <w:lang w:val="en-US" w:eastAsia="en-US" w:bidi="en-US"/>
      </w:rPr>
    </w:lvl>
    <w:lvl w:ilvl="4" w:tplc="CA8045B2">
      <w:numFmt w:val="bullet"/>
      <w:lvlText w:val="•"/>
      <w:lvlJc w:val="left"/>
      <w:pPr>
        <w:ind w:left="5080" w:hanging="360"/>
      </w:pPr>
      <w:rPr>
        <w:rFonts w:hint="default"/>
        <w:lang w:val="en-US" w:eastAsia="en-US" w:bidi="en-US"/>
      </w:rPr>
    </w:lvl>
    <w:lvl w:ilvl="5" w:tplc="1B4A5422">
      <w:numFmt w:val="bullet"/>
      <w:lvlText w:val="•"/>
      <w:lvlJc w:val="left"/>
      <w:pPr>
        <w:ind w:left="6106" w:hanging="360"/>
      </w:pPr>
      <w:rPr>
        <w:rFonts w:hint="default"/>
        <w:lang w:val="en-US" w:eastAsia="en-US" w:bidi="en-US"/>
      </w:rPr>
    </w:lvl>
    <w:lvl w:ilvl="6" w:tplc="056C821E">
      <w:numFmt w:val="bullet"/>
      <w:lvlText w:val="•"/>
      <w:lvlJc w:val="left"/>
      <w:pPr>
        <w:ind w:left="7133" w:hanging="360"/>
      </w:pPr>
      <w:rPr>
        <w:rFonts w:hint="default"/>
        <w:lang w:val="en-US" w:eastAsia="en-US" w:bidi="en-US"/>
      </w:rPr>
    </w:lvl>
    <w:lvl w:ilvl="7" w:tplc="599AF060">
      <w:numFmt w:val="bullet"/>
      <w:lvlText w:val="•"/>
      <w:lvlJc w:val="left"/>
      <w:pPr>
        <w:ind w:left="8160" w:hanging="360"/>
      </w:pPr>
      <w:rPr>
        <w:rFonts w:hint="default"/>
        <w:lang w:val="en-US" w:eastAsia="en-US" w:bidi="en-US"/>
      </w:rPr>
    </w:lvl>
    <w:lvl w:ilvl="8" w:tplc="2C1822CE">
      <w:numFmt w:val="bullet"/>
      <w:lvlText w:val="•"/>
      <w:lvlJc w:val="left"/>
      <w:pPr>
        <w:ind w:left="9186" w:hanging="360"/>
      </w:pPr>
      <w:rPr>
        <w:rFonts w:hint="default"/>
        <w:lang w:val="en-US" w:eastAsia="en-US" w:bidi="en-US"/>
      </w:rPr>
    </w:lvl>
  </w:abstractNum>
  <w:abstractNum w:abstractNumId="17" w15:restartNumberingAfterBreak="0">
    <w:nsid w:val="3FBB3B4D"/>
    <w:multiLevelType w:val="hybridMultilevel"/>
    <w:tmpl w:val="993E538E"/>
    <w:lvl w:ilvl="0" w:tplc="04090001">
      <w:start w:val="1"/>
      <w:numFmt w:val="bullet"/>
      <w:lvlText w:val=""/>
      <w:lvlJc w:val="left"/>
      <w:pPr>
        <w:ind w:left="720" w:hanging="360"/>
      </w:pPr>
      <w:rPr>
        <w:rFonts w:ascii="Symbol" w:hAnsi="Symbol" w:hint="default"/>
      </w:rPr>
    </w:lvl>
    <w:lvl w:ilvl="1" w:tplc="093216F4">
      <w:start w:val="1"/>
      <w:numFmt w:val="bullet"/>
      <w:lvlText w:val=""/>
      <w:lvlJc w:val="left"/>
      <w:pPr>
        <w:ind w:left="1440" w:hanging="360"/>
      </w:pPr>
      <w:rPr>
        <w:rFonts w:ascii="Symbol" w:hAnsi="Symbol"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297FAA"/>
    <w:multiLevelType w:val="hybridMultilevel"/>
    <w:tmpl w:val="DC0673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3C409E"/>
    <w:multiLevelType w:val="hybridMultilevel"/>
    <w:tmpl w:val="5456D856"/>
    <w:lvl w:ilvl="0" w:tplc="0D908962">
      <w:start w:val="3"/>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F99099D0">
      <w:numFmt w:val="bullet"/>
      <w:lvlText w:val="•"/>
      <w:lvlJc w:val="left"/>
      <w:pPr>
        <w:ind w:left="667" w:hanging="190"/>
      </w:pPr>
      <w:rPr>
        <w:rFonts w:hint="default"/>
        <w:lang w:val="en-US" w:eastAsia="en-US" w:bidi="en-US"/>
      </w:rPr>
    </w:lvl>
    <w:lvl w:ilvl="2" w:tplc="43F474A2">
      <w:numFmt w:val="bullet"/>
      <w:lvlText w:val="•"/>
      <w:lvlJc w:val="left"/>
      <w:pPr>
        <w:ind w:left="1214" w:hanging="190"/>
      </w:pPr>
      <w:rPr>
        <w:rFonts w:hint="default"/>
        <w:lang w:val="en-US" w:eastAsia="en-US" w:bidi="en-US"/>
      </w:rPr>
    </w:lvl>
    <w:lvl w:ilvl="3" w:tplc="D1C85E76">
      <w:numFmt w:val="bullet"/>
      <w:lvlText w:val="•"/>
      <w:lvlJc w:val="left"/>
      <w:pPr>
        <w:ind w:left="1762" w:hanging="190"/>
      </w:pPr>
      <w:rPr>
        <w:rFonts w:hint="default"/>
        <w:lang w:val="en-US" w:eastAsia="en-US" w:bidi="en-US"/>
      </w:rPr>
    </w:lvl>
    <w:lvl w:ilvl="4" w:tplc="3C30603C">
      <w:numFmt w:val="bullet"/>
      <w:lvlText w:val="•"/>
      <w:lvlJc w:val="left"/>
      <w:pPr>
        <w:ind w:left="2309" w:hanging="190"/>
      </w:pPr>
      <w:rPr>
        <w:rFonts w:hint="default"/>
        <w:lang w:val="en-US" w:eastAsia="en-US" w:bidi="en-US"/>
      </w:rPr>
    </w:lvl>
    <w:lvl w:ilvl="5" w:tplc="40ECFE78">
      <w:numFmt w:val="bullet"/>
      <w:lvlText w:val="•"/>
      <w:lvlJc w:val="left"/>
      <w:pPr>
        <w:ind w:left="2857" w:hanging="190"/>
      </w:pPr>
      <w:rPr>
        <w:rFonts w:hint="default"/>
        <w:lang w:val="en-US" w:eastAsia="en-US" w:bidi="en-US"/>
      </w:rPr>
    </w:lvl>
    <w:lvl w:ilvl="6" w:tplc="D706C432">
      <w:numFmt w:val="bullet"/>
      <w:lvlText w:val="•"/>
      <w:lvlJc w:val="left"/>
      <w:pPr>
        <w:ind w:left="3404" w:hanging="190"/>
      </w:pPr>
      <w:rPr>
        <w:rFonts w:hint="default"/>
        <w:lang w:val="en-US" w:eastAsia="en-US" w:bidi="en-US"/>
      </w:rPr>
    </w:lvl>
    <w:lvl w:ilvl="7" w:tplc="3C864BBA">
      <w:numFmt w:val="bullet"/>
      <w:lvlText w:val="•"/>
      <w:lvlJc w:val="left"/>
      <w:pPr>
        <w:ind w:left="3951" w:hanging="190"/>
      </w:pPr>
      <w:rPr>
        <w:rFonts w:hint="default"/>
        <w:lang w:val="en-US" w:eastAsia="en-US" w:bidi="en-US"/>
      </w:rPr>
    </w:lvl>
    <w:lvl w:ilvl="8" w:tplc="92FC5194">
      <w:numFmt w:val="bullet"/>
      <w:lvlText w:val="•"/>
      <w:lvlJc w:val="left"/>
      <w:pPr>
        <w:ind w:left="4499" w:hanging="190"/>
      </w:pPr>
      <w:rPr>
        <w:rFonts w:hint="default"/>
        <w:lang w:val="en-US" w:eastAsia="en-US" w:bidi="en-US"/>
      </w:rPr>
    </w:lvl>
  </w:abstractNum>
  <w:abstractNum w:abstractNumId="20" w15:restartNumberingAfterBreak="0">
    <w:nsid w:val="4C3E1CD6"/>
    <w:multiLevelType w:val="hybridMultilevel"/>
    <w:tmpl w:val="E182C4B6"/>
    <w:lvl w:ilvl="0" w:tplc="264EF7AC">
      <w:start w:val="1"/>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25603830">
      <w:numFmt w:val="bullet"/>
      <w:lvlText w:val="•"/>
      <w:lvlJc w:val="left"/>
      <w:pPr>
        <w:ind w:left="702" w:hanging="190"/>
      </w:pPr>
      <w:rPr>
        <w:rFonts w:hint="default"/>
        <w:lang w:val="en-US" w:eastAsia="en-US" w:bidi="en-US"/>
      </w:rPr>
    </w:lvl>
    <w:lvl w:ilvl="2" w:tplc="F246FA4A">
      <w:numFmt w:val="bullet"/>
      <w:lvlText w:val="•"/>
      <w:lvlJc w:val="left"/>
      <w:pPr>
        <w:ind w:left="1245" w:hanging="190"/>
      </w:pPr>
      <w:rPr>
        <w:rFonts w:hint="default"/>
        <w:lang w:val="en-US" w:eastAsia="en-US" w:bidi="en-US"/>
      </w:rPr>
    </w:lvl>
    <w:lvl w:ilvl="3" w:tplc="94F03B7E">
      <w:numFmt w:val="bullet"/>
      <w:lvlText w:val="•"/>
      <w:lvlJc w:val="left"/>
      <w:pPr>
        <w:ind w:left="1788" w:hanging="190"/>
      </w:pPr>
      <w:rPr>
        <w:rFonts w:hint="default"/>
        <w:lang w:val="en-US" w:eastAsia="en-US" w:bidi="en-US"/>
      </w:rPr>
    </w:lvl>
    <w:lvl w:ilvl="4" w:tplc="DC88CB08">
      <w:numFmt w:val="bullet"/>
      <w:lvlText w:val="•"/>
      <w:lvlJc w:val="left"/>
      <w:pPr>
        <w:ind w:left="2330" w:hanging="190"/>
      </w:pPr>
      <w:rPr>
        <w:rFonts w:hint="default"/>
        <w:lang w:val="en-US" w:eastAsia="en-US" w:bidi="en-US"/>
      </w:rPr>
    </w:lvl>
    <w:lvl w:ilvl="5" w:tplc="A0289B74">
      <w:numFmt w:val="bullet"/>
      <w:lvlText w:val="•"/>
      <w:lvlJc w:val="left"/>
      <w:pPr>
        <w:ind w:left="2873" w:hanging="190"/>
      </w:pPr>
      <w:rPr>
        <w:rFonts w:hint="default"/>
        <w:lang w:val="en-US" w:eastAsia="en-US" w:bidi="en-US"/>
      </w:rPr>
    </w:lvl>
    <w:lvl w:ilvl="6" w:tplc="2F2E5206">
      <w:numFmt w:val="bullet"/>
      <w:lvlText w:val="•"/>
      <w:lvlJc w:val="left"/>
      <w:pPr>
        <w:ind w:left="3416" w:hanging="190"/>
      </w:pPr>
      <w:rPr>
        <w:rFonts w:hint="default"/>
        <w:lang w:val="en-US" w:eastAsia="en-US" w:bidi="en-US"/>
      </w:rPr>
    </w:lvl>
    <w:lvl w:ilvl="7" w:tplc="13089C2C">
      <w:numFmt w:val="bullet"/>
      <w:lvlText w:val="•"/>
      <w:lvlJc w:val="left"/>
      <w:pPr>
        <w:ind w:left="3958" w:hanging="190"/>
      </w:pPr>
      <w:rPr>
        <w:rFonts w:hint="default"/>
        <w:lang w:val="en-US" w:eastAsia="en-US" w:bidi="en-US"/>
      </w:rPr>
    </w:lvl>
    <w:lvl w:ilvl="8" w:tplc="BEFEBC54">
      <w:numFmt w:val="bullet"/>
      <w:lvlText w:val="•"/>
      <w:lvlJc w:val="left"/>
      <w:pPr>
        <w:ind w:left="4501" w:hanging="190"/>
      </w:pPr>
      <w:rPr>
        <w:rFonts w:hint="default"/>
        <w:lang w:val="en-US" w:eastAsia="en-US" w:bidi="en-US"/>
      </w:rPr>
    </w:lvl>
  </w:abstractNum>
  <w:abstractNum w:abstractNumId="21" w15:restartNumberingAfterBreak="0">
    <w:nsid w:val="54F04079"/>
    <w:multiLevelType w:val="hybridMultilevel"/>
    <w:tmpl w:val="338A99D4"/>
    <w:lvl w:ilvl="0" w:tplc="FE48D03A">
      <w:start w:val="3"/>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E0967D1A">
      <w:numFmt w:val="bullet"/>
      <w:lvlText w:val="•"/>
      <w:lvlJc w:val="left"/>
      <w:pPr>
        <w:ind w:left="702" w:hanging="190"/>
      </w:pPr>
      <w:rPr>
        <w:rFonts w:hint="default"/>
      </w:rPr>
    </w:lvl>
    <w:lvl w:ilvl="2" w:tplc="D666C70C">
      <w:numFmt w:val="bullet"/>
      <w:lvlText w:val="•"/>
      <w:lvlJc w:val="left"/>
      <w:pPr>
        <w:ind w:left="1245" w:hanging="190"/>
      </w:pPr>
      <w:rPr>
        <w:rFonts w:hint="default"/>
      </w:rPr>
    </w:lvl>
    <w:lvl w:ilvl="3" w:tplc="D452C7F6">
      <w:numFmt w:val="bullet"/>
      <w:lvlText w:val="•"/>
      <w:lvlJc w:val="left"/>
      <w:pPr>
        <w:ind w:left="1788" w:hanging="190"/>
      </w:pPr>
      <w:rPr>
        <w:rFonts w:hint="default"/>
      </w:rPr>
    </w:lvl>
    <w:lvl w:ilvl="4" w:tplc="A76090BC">
      <w:numFmt w:val="bullet"/>
      <w:lvlText w:val="•"/>
      <w:lvlJc w:val="left"/>
      <w:pPr>
        <w:ind w:left="2330" w:hanging="190"/>
      </w:pPr>
      <w:rPr>
        <w:rFonts w:hint="default"/>
      </w:rPr>
    </w:lvl>
    <w:lvl w:ilvl="5" w:tplc="E418ECEA">
      <w:numFmt w:val="bullet"/>
      <w:lvlText w:val="•"/>
      <w:lvlJc w:val="left"/>
      <w:pPr>
        <w:ind w:left="2873" w:hanging="190"/>
      </w:pPr>
      <w:rPr>
        <w:rFonts w:hint="default"/>
      </w:rPr>
    </w:lvl>
    <w:lvl w:ilvl="6" w:tplc="6DBAFB6A">
      <w:numFmt w:val="bullet"/>
      <w:lvlText w:val="•"/>
      <w:lvlJc w:val="left"/>
      <w:pPr>
        <w:ind w:left="3416" w:hanging="190"/>
      </w:pPr>
      <w:rPr>
        <w:rFonts w:hint="default"/>
      </w:rPr>
    </w:lvl>
    <w:lvl w:ilvl="7" w:tplc="A5DC9536">
      <w:numFmt w:val="bullet"/>
      <w:lvlText w:val="•"/>
      <w:lvlJc w:val="left"/>
      <w:pPr>
        <w:ind w:left="3958" w:hanging="190"/>
      </w:pPr>
      <w:rPr>
        <w:rFonts w:hint="default"/>
      </w:rPr>
    </w:lvl>
    <w:lvl w:ilvl="8" w:tplc="A24854AC">
      <w:numFmt w:val="bullet"/>
      <w:lvlText w:val="•"/>
      <w:lvlJc w:val="left"/>
      <w:pPr>
        <w:ind w:left="4501" w:hanging="190"/>
      </w:pPr>
      <w:rPr>
        <w:rFonts w:hint="default"/>
      </w:rPr>
    </w:lvl>
  </w:abstractNum>
  <w:abstractNum w:abstractNumId="22" w15:restartNumberingAfterBreak="0">
    <w:nsid w:val="5BF80E54"/>
    <w:multiLevelType w:val="multilevel"/>
    <w:tmpl w:val="00000886"/>
    <w:lvl w:ilvl="0">
      <w:start w:val="5"/>
      <w:numFmt w:val="decimal"/>
      <w:lvlText w:val="%1."/>
      <w:lvlJc w:val="left"/>
      <w:pPr>
        <w:ind w:left="448" w:hanging="344"/>
      </w:pPr>
      <w:rPr>
        <w:rFonts w:ascii="Arial" w:hAnsi="Arial" w:cs="Arial"/>
        <w:b w:val="0"/>
        <w:bCs w:val="0"/>
        <w:spacing w:val="0"/>
        <w:w w:val="102"/>
        <w:sz w:val="17"/>
        <w:szCs w:val="17"/>
      </w:rPr>
    </w:lvl>
    <w:lvl w:ilvl="1">
      <w:start w:val="1"/>
      <w:numFmt w:val="lowerLetter"/>
      <w:lvlText w:val="%2)"/>
      <w:lvlJc w:val="left"/>
      <w:pPr>
        <w:ind w:left="806" w:hanging="351"/>
      </w:pPr>
      <w:rPr>
        <w:rFonts w:ascii="Arial" w:hAnsi="Arial" w:cs="Arial"/>
        <w:b w:val="0"/>
        <w:bCs w:val="0"/>
        <w:spacing w:val="0"/>
        <w:w w:val="102"/>
        <w:sz w:val="17"/>
        <w:szCs w:val="17"/>
      </w:rPr>
    </w:lvl>
    <w:lvl w:ilvl="2">
      <w:numFmt w:val="bullet"/>
      <w:lvlText w:val="•"/>
      <w:lvlJc w:val="left"/>
      <w:pPr>
        <w:ind w:left="1978" w:hanging="351"/>
      </w:pPr>
    </w:lvl>
    <w:lvl w:ilvl="3">
      <w:numFmt w:val="bullet"/>
      <w:lvlText w:val="•"/>
      <w:lvlJc w:val="left"/>
      <w:pPr>
        <w:ind w:left="3156" w:hanging="351"/>
      </w:pPr>
    </w:lvl>
    <w:lvl w:ilvl="4">
      <w:numFmt w:val="bullet"/>
      <w:lvlText w:val="•"/>
      <w:lvlJc w:val="left"/>
      <w:pPr>
        <w:ind w:left="4335" w:hanging="351"/>
      </w:pPr>
    </w:lvl>
    <w:lvl w:ilvl="5">
      <w:numFmt w:val="bullet"/>
      <w:lvlText w:val="•"/>
      <w:lvlJc w:val="left"/>
      <w:pPr>
        <w:ind w:left="5513" w:hanging="351"/>
      </w:pPr>
    </w:lvl>
    <w:lvl w:ilvl="6">
      <w:numFmt w:val="bullet"/>
      <w:lvlText w:val="•"/>
      <w:lvlJc w:val="left"/>
      <w:pPr>
        <w:ind w:left="6692" w:hanging="351"/>
      </w:pPr>
    </w:lvl>
    <w:lvl w:ilvl="7">
      <w:numFmt w:val="bullet"/>
      <w:lvlText w:val="•"/>
      <w:lvlJc w:val="left"/>
      <w:pPr>
        <w:ind w:left="7870" w:hanging="351"/>
      </w:pPr>
    </w:lvl>
    <w:lvl w:ilvl="8">
      <w:numFmt w:val="bullet"/>
      <w:lvlText w:val="•"/>
      <w:lvlJc w:val="left"/>
      <w:pPr>
        <w:ind w:left="9049" w:hanging="351"/>
      </w:pPr>
    </w:lvl>
  </w:abstractNum>
  <w:abstractNum w:abstractNumId="23" w15:restartNumberingAfterBreak="0">
    <w:nsid w:val="60AD0876"/>
    <w:multiLevelType w:val="hybridMultilevel"/>
    <w:tmpl w:val="6A42C7E8"/>
    <w:lvl w:ilvl="0" w:tplc="B734C64C">
      <w:numFmt w:val="bullet"/>
      <w:lvlText w:val=""/>
      <w:lvlJc w:val="left"/>
      <w:pPr>
        <w:ind w:left="1740" w:hanging="360"/>
      </w:pPr>
      <w:rPr>
        <w:rFonts w:ascii="Symbol" w:eastAsia="Symbol" w:hAnsi="Symbol" w:cs="Symbol" w:hint="default"/>
        <w:w w:val="100"/>
        <w:sz w:val="24"/>
        <w:szCs w:val="24"/>
        <w:lang w:val="en-US" w:eastAsia="en-US" w:bidi="en-US"/>
      </w:rPr>
    </w:lvl>
    <w:lvl w:ilvl="1" w:tplc="EAB6C6A8">
      <w:numFmt w:val="bullet"/>
      <w:lvlText w:val="o"/>
      <w:lvlJc w:val="left"/>
      <w:pPr>
        <w:ind w:left="2460" w:hanging="360"/>
      </w:pPr>
      <w:rPr>
        <w:rFonts w:ascii="Courier New" w:eastAsia="Courier New" w:hAnsi="Courier New" w:cs="Courier New" w:hint="default"/>
        <w:w w:val="100"/>
        <w:sz w:val="24"/>
        <w:szCs w:val="24"/>
        <w:lang w:val="en-US" w:eastAsia="en-US" w:bidi="en-US"/>
      </w:rPr>
    </w:lvl>
    <w:lvl w:ilvl="2" w:tplc="B4860ABE">
      <w:numFmt w:val="bullet"/>
      <w:lvlText w:val="•"/>
      <w:lvlJc w:val="left"/>
      <w:pPr>
        <w:ind w:left="3433" w:hanging="360"/>
      </w:pPr>
      <w:rPr>
        <w:rFonts w:hint="default"/>
        <w:lang w:val="en-US" w:eastAsia="en-US" w:bidi="en-US"/>
      </w:rPr>
    </w:lvl>
    <w:lvl w:ilvl="3" w:tplc="5F106A5A">
      <w:numFmt w:val="bullet"/>
      <w:lvlText w:val="•"/>
      <w:lvlJc w:val="left"/>
      <w:pPr>
        <w:ind w:left="4406" w:hanging="360"/>
      </w:pPr>
      <w:rPr>
        <w:rFonts w:hint="default"/>
        <w:lang w:val="en-US" w:eastAsia="en-US" w:bidi="en-US"/>
      </w:rPr>
    </w:lvl>
    <w:lvl w:ilvl="4" w:tplc="93EEB1F6">
      <w:numFmt w:val="bullet"/>
      <w:lvlText w:val="•"/>
      <w:lvlJc w:val="left"/>
      <w:pPr>
        <w:ind w:left="5380" w:hanging="360"/>
      </w:pPr>
      <w:rPr>
        <w:rFonts w:hint="default"/>
        <w:lang w:val="en-US" w:eastAsia="en-US" w:bidi="en-US"/>
      </w:rPr>
    </w:lvl>
    <w:lvl w:ilvl="5" w:tplc="AF0C0018">
      <w:numFmt w:val="bullet"/>
      <w:lvlText w:val="•"/>
      <w:lvlJc w:val="left"/>
      <w:pPr>
        <w:ind w:left="6353" w:hanging="360"/>
      </w:pPr>
      <w:rPr>
        <w:rFonts w:hint="default"/>
        <w:lang w:val="en-US" w:eastAsia="en-US" w:bidi="en-US"/>
      </w:rPr>
    </w:lvl>
    <w:lvl w:ilvl="6" w:tplc="DA928B60">
      <w:numFmt w:val="bullet"/>
      <w:lvlText w:val="•"/>
      <w:lvlJc w:val="left"/>
      <w:pPr>
        <w:ind w:left="7326" w:hanging="360"/>
      </w:pPr>
      <w:rPr>
        <w:rFonts w:hint="default"/>
        <w:lang w:val="en-US" w:eastAsia="en-US" w:bidi="en-US"/>
      </w:rPr>
    </w:lvl>
    <w:lvl w:ilvl="7" w:tplc="62D64AE4">
      <w:numFmt w:val="bullet"/>
      <w:lvlText w:val="•"/>
      <w:lvlJc w:val="left"/>
      <w:pPr>
        <w:ind w:left="8300" w:hanging="360"/>
      </w:pPr>
      <w:rPr>
        <w:rFonts w:hint="default"/>
        <w:lang w:val="en-US" w:eastAsia="en-US" w:bidi="en-US"/>
      </w:rPr>
    </w:lvl>
    <w:lvl w:ilvl="8" w:tplc="A3CAF1D6">
      <w:numFmt w:val="bullet"/>
      <w:lvlText w:val="•"/>
      <w:lvlJc w:val="left"/>
      <w:pPr>
        <w:ind w:left="9273" w:hanging="360"/>
      </w:pPr>
      <w:rPr>
        <w:rFonts w:hint="default"/>
        <w:lang w:val="en-US" w:eastAsia="en-US" w:bidi="en-US"/>
      </w:rPr>
    </w:lvl>
  </w:abstractNum>
  <w:abstractNum w:abstractNumId="24" w15:restartNumberingAfterBreak="0">
    <w:nsid w:val="636314A3"/>
    <w:multiLevelType w:val="hybridMultilevel"/>
    <w:tmpl w:val="C980B3C2"/>
    <w:lvl w:ilvl="0" w:tplc="C506FF9C">
      <w:start w:val="1"/>
      <w:numFmt w:val="lowerLetter"/>
      <w:lvlText w:val="%1."/>
      <w:lvlJc w:val="left"/>
      <w:pPr>
        <w:ind w:left="150" w:hanging="190"/>
        <w:jc w:val="left"/>
      </w:pPr>
      <w:rPr>
        <w:rFonts w:ascii="Times New Roman" w:eastAsia="Times New Roman" w:hAnsi="Times New Roman" w:cs="Times New Roman" w:hint="default"/>
        <w:w w:val="99"/>
        <w:sz w:val="20"/>
        <w:szCs w:val="20"/>
      </w:rPr>
    </w:lvl>
    <w:lvl w:ilvl="1" w:tplc="BFE2C850">
      <w:numFmt w:val="bullet"/>
      <w:lvlText w:val="•"/>
      <w:lvlJc w:val="left"/>
      <w:pPr>
        <w:ind w:left="681" w:hanging="190"/>
      </w:pPr>
      <w:rPr>
        <w:rFonts w:hint="default"/>
      </w:rPr>
    </w:lvl>
    <w:lvl w:ilvl="2" w:tplc="2634268E">
      <w:numFmt w:val="bullet"/>
      <w:lvlText w:val="•"/>
      <w:lvlJc w:val="left"/>
      <w:pPr>
        <w:ind w:left="1202" w:hanging="190"/>
      </w:pPr>
      <w:rPr>
        <w:rFonts w:hint="default"/>
      </w:rPr>
    </w:lvl>
    <w:lvl w:ilvl="3" w:tplc="786AF5BC">
      <w:numFmt w:val="bullet"/>
      <w:lvlText w:val="•"/>
      <w:lvlJc w:val="left"/>
      <w:pPr>
        <w:ind w:left="1723" w:hanging="190"/>
      </w:pPr>
      <w:rPr>
        <w:rFonts w:hint="default"/>
      </w:rPr>
    </w:lvl>
    <w:lvl w:ilvl="4" w:tplc="DEE0CBB8">
      <w:numFmt w:val="bullet"/>
      <w:lvlText w:val="•"/>
      <w:lvlJc w:val="left"/>
      <w:pPr>
        <w:ind w:left="2244" w:hanging="190"/>
      </w:pPr>
      <w:rPr>
        <w:rFonts w:hint="default"/>
      </w:rPr>
    </w:lvl>
    <w:lvl w:ilvl="5" w:tplc="0F2678D6">
      <w:numFmt w:val="bullet"/>
      <w:lvlText w:val="•"/>
      <w:lvlJc w:val="left"/>
      <w:pPr>
        <w:ind w:left="2765" w:hanging="190"/>
      </w:pPr>
      <w:rPr>
        <w:rFonts w:hint="default"/>
      </w:rPr>
    </w:lvl>
    <w:lvl w:ilvl="6" w:tplc="222C4B32">
      <w:numFmt w:val="bullet"/>
      <w:lvlText w:val="•"/>
      <w:lvlJc w:val="left"/>
      <w:pPr>
        <w:ind w:left="3286" w:hanging="190"/>
      </w:pPr>
      <w:rPr>
        <w:rFonts w:hint="default"/>
      </w:rPr>
    </w:lvl>
    <w:lvl w:ilvl="7" w:tplc="36387A52">
      <w:numFmt w:val="bullet"/>
      <w:lvlText w:val="•"/>
      <w:lvlJc w:val="left"/>
      <w:pPr>
        <w:ind w:left="3807" w:hanging="190"/>
      </w:pPr>
      <w:rPr>
        <w:rFonts w:hint="default"/>
      </w:rPr>
    </w:lvl>
    <w:lvl w:ilvl="8" w:tplc="132E35B8">
      <w:numFmt w:val="bullet"/>
      <w:lvlText w:val="•"/>
      <w:lvlJc w:val="left"/>
      <w:pPr>
        <w:ind w:left="4328" w:hanging="190"/>
      </w:pPr>
      <w:rPr>
        <w:rFonts w:hint="default"/>
      </w:rPr>
    </w:lvl>
  </w:abstractNum>
  <w:abstractNum w:abstractNumId="25" w15:restartNumberingAfterBreak="0">
    <w:nsid w:val="74BF2692"/>
    <w:multiLevelType w:val="hybridMultilevel"/>
    <w:tmpl w:val="D0086552"/>
    <w:lvl w:ilvl="0" w:tplc="70446C32">
      <w:start w:val="1"/>
      <w:numFmt w:val="lowerLetter"/>
      <w:lvlText w:val="%1."/>
      <w:lvlJc w:val="left"/>
      <w:pPr>
        <w:ind w:left="114" w:hanging="190"/>
        <w:jc w:val="left"/>
      </w:pPr>
      <w:rPr>
        <w:rFonts w:ascii="Times New Roman" w:eastAsia="Times New Roman" w:hAnsi="Times New Roman" w:cs="Times New Roman" w:hint="default"/>
        <w:w w:val="100"/>
        <w:sz w:val="20"/>
        <w:szCs w:val="20"/>
        <w:lang w:val="en-US" w:eastAsia="en-US" w:bidi="en-US"/>
      </w:rPr>
    </w:lvl>
    <w:lvl w:ilvl="1" w:tplc="23827826">
      <w:numFmt w:val="bullet"/>
      <w:lvlText w:val="•"/>
      <w:lvlJc w:val="left"/>
      <w:pPr>
        <w:ind w:left="667" w:hanging="190"/>
      </w:pPr>
      <w:rPr>
        <w:rFonts w:hint="default"/>
        <w:lang w:val="en-US" w:eastAsia="en-US" w:bidi="en-US"/>
      </w:rPr>
    </w:lvl>
    <w:lvl w:ilvl="2" w:tplc="EF6A6580">
      <w:numFmt w:val="bullet"/>
      <w:lvlText w:val="•"/>
      <w:lvlJc w:val="left"/>
      <w:pPr>
        <w:ind w:left="1214" w:hanging="190"/>
      </w:pPr>
      <w:rPr>
        <w:rFonts w:hint="default"/>
        <w:lang w:val="en-US" w:eastAsia="en-US" w:bidi="en-US"/>
      </w:rPr>
    </w:lvl>
    <w:lvl w:ilvl="3" w:tplc="3B2A49A6">
      <w:numFmt w:val="bullet"/>
      <w:lvlText w:val="•"/>
      <w:lvlJc w:val="left"/>
      <w:pPr>
        <w:ind w:left="1762" w:hanging="190"/>
      </w:pPr>
      <w:rPr>
        <w:rFonts w:hint="default"/>
        <w:lang w:val="en-US" w:eastAsia="en-US" w:bidi="en-US"/>
      </w:rPr>
    </w:lvl>
    <w:lvl w:ilvl="4" w:tplc="C332F9E6">
      <w:numFmt w:val="bullet"/>
      <w:lvlText w:val="•"/>
      <w:lvlJc w:val="left"/>
      <w:pPr>
        <w:ind w:left="2309" w:hanging="190"/>
      </w:pPr>
      <w:rPr>
        <w:rFonts w:hint="default"/>
        <w:lang w:val="en-US" w:eastAsia="en-US" w:bidi="en-US"/>
      </w:rPr>
    </w:lvl>
    <w:lvl w:ilvl="5" w:tplc="B2DE91FE">
      <w:numFmt w:val="bullet"/>
      <w:lvlText w:val="•"/>
      <w:lvlJc w:val="left"/>
      <w:pPr>
        <w:ind w:left="2857" w:hanging="190"/>
      </w:pPr>
      <w:rPr>
        <w:rFonts w:hint="default"/>
        <w:lang w:val="en-US" w:eastAsia="en-US" w:bidi="en-US"/>
      </w:rPr>
    </w:lvl>
    <w:lvl w:ilvl="6" w:tplc="40B6F818">
      <w:numFmt w:val="bullet"/>
      <w:lvlText w:val="•"/>
      <w:lvlJc w:val="left"/>
      <w:pPr>
        <w:ind w:left="3404" w:hanging="190"/>
      </w:pPr>
      <w:rPr>
        <w:rFonts w:hint="default"/>
        <w:lang w:val="en-US" w:eastAsia="en-US" w:bidi="en-US"/>
      </w:rPr>
    </w:lvl>
    <w:lvl w:ilvl="7" w:tplc="6E16B4D6">
      <w:numFmt w:val="bullet"/>
      <w:lvlText w:val="•"/>
      <w:lvlJc w:val="left"/>
      <w:pPr>
        <w:ind w:left="3951" w:hanging="190"/>
      </w:pPr>
      <w:rPr>
        <w:rFonts w:hint="default"/>
        <w:lang w:val="en-US" w:eastAsia="en-US" w:bidi="en-US"/>
      </w:rPr>
    </w:lvl>
    <w:lvl w:ilvl="8" w:tplc="0ADAC56C">
      <w:numFmt w:val="bullet"/>
      <w:lvlText w:val="•"/>
      <w:lvlJc w:val="left"/>
      <w:pPr>
        <w:ind w:left="4499" w:hanging="190"/>
      </w:pPr>
      <w:rPr>
        <w:rFonts w:hint="default"/>
        <w:lang w:val="en-US" w:eastAsia="en-US" w:bidi="en-US"/>
      </w:rPr>
    </w:lvl>
  </w:abstractNum>
  <w:abstractNum w:abstractNumId="26" w15:restartNumberingAfterBreak="0">
    <w:nsid w:val="75BA2EFF"/>
    <w:multiLevelType w:val="hybridMultilevel"/>
    <w:tmpl w:val="747E65EA"/>
    <w:lvl w:ilvl="0" w:tplc="4D3EB28A">
      <w:start w:val="3"/>
      <w:numFmt w:val="lowerLetter"/>
      <w:lvlText w:val="%1."/>
      <w:lvlJc w:val="left"/>
      <w:pPr>
        <w:ind w:left="151" w:hanging="190"/>
        <w:jc w:val="left"/>
      </w:pPr>
      <w:rPr>
        <w:rFonts w:ascii="Times New Roman" w:eastAsia="Times New Roman" w:hAnsi="Times New Roman" w:cs="Times New Roman" w:hint="default"/>
        <w:w w:val="100"/>
        <w:sz w:val="20"/>
        <w:szCs w:val="20"/>
        <w:lang w:val="en-US" w:eastAsia="en-US" w:bidi="en-US"/>
      </w:rPr>
    </w:lvl>
    <w:lvl w:ilvl="1" w:tplc="D428AEB2">
      <w:numFmt w:val="bullet"/>
      <w:lvlText w:val="•"/>
      <w:lvlJc w:val="left"/>
      <w:pPr>
        <w:ind w:left="702" w:hanging="190"/>
      </w:pPr>
      <w:rPr>
        <w:rFonts w:hint="default"/>
        <w:lang w:val="en-US" w:eastAsia="en-US" w:bidi="en-US"/>
      </w:rPr>
    </w:lvl>
    <w:lvl w:ilvl="2" w:tplc="560C963A">
      <w:numFmt w:val="bullet"/>
      <w:lvlText w:val="•"/>
      <w:lvlJc w:val="left"/>
      <w:pPr>
        <w:ind w:left="1245" w:hanging="190"/>
      </w:pPr>
      <w:rPr>
        <w:rFonts w:hint="default"/>
        <w:lang w:val="en-US" w:eastAsia="en-US" w:bidi="en-US"/>
      </w:rPr>
    </w:lvl>
    <w:lvl w:ilvl="3" w:tplc="C33C75EE">
      <w:numFmt w:val="bullet"/>
      <w:lvlText w:val="•"/>
      <w:lvlJc w:val="left"/>
      <w:pPr>
        <w:ind w:left="1788" w:hanging="190"/>
      </w:pPr>
      <w:rPr>
        <w:rFonts w:hint="default"/>
        <w:lang w:val="en-US" w:eastAsia="en-US" w:bidi="en-US"/>
      </w:rPr>
    </w:lvl>
    <w:lvl w:ilvl="4" w:tplc="BF441610">
      <w:numFmt w:val="bullet"/>
      <w:lvlText w:val="•"/>
      <w:lvlJc w:val="left"/>
      <w:pPr>
        <w:ind w:left="2330" w:hanging="190"/>
      </w:pPr>
      <w:rPr>
        <w:rFonts w:hint="default"/>
        <w:lang w:val="en-US" w:eastAsia="en-US" w:bidi="en-US"/>
      </w:rPr>
    </w:lvl>
    <w:lvl w:ilvl="5" w:tplc="EB304A6E">
      <w:numFmt w:val="bullet"/>
      <w:lvlText w:val="•"/>
      <w:lvlJc w:val="left"/>
      <w:pPr>
        <w:ind w:left="2873" w:hanging="190"/>
      </w:pPr>
      <w:rPr>
        <w:rFonts w:hint="default"/>
        <w:lang w:val="en-US" w:eastAsia="en-US" w:bidi="en-US"/>
      </w:rPr>
    </w:lvl>
    <w:lvl w:ilvl="6" w:tplc="C35C4392">
      <w:numFmt w:val="bullet"/>
      <w:lvlText w:val="•"/>
      <w:lvlJc w:val="left"/>
      <w:pPr>
        <w:ind w:left="3416" w:hanging="190"/>
      </w:pPr>
      <w:rPr>
        <w:rFonts w:hint="default"/>
        <w:lang w:val="en-US" w:eastAsia="en-US" w:bidi="en-US"/>
      </w:rPr>
    </w:lvl>
    <w:lvl w:ilvl="7" w:tplc="B9A2061C">
      <w:numFmt w:val="bullet"/>
      <w:lvlText w:val="•"/>
      <w:lvlJc w:val="left"/>
      <w:pPr>
        <w:ind w:left="3958" w:hanging="190"/>
      </w:pPr>
      <w:rPr>
        <w:rFonts w:hint="default"/>
        <w:lang w:val="en-US" w:eastAsia="en-US" w:bidi="en-US"/>
      </w:rPr>
    </w:lvl>
    <w:lvl w:ilvl="8" w:tplc="A3D82C4E">
      <w:numFmt w:val="bullet"/>
      <w:lvlText w:val="•"/>
      <w:lvlJc w:val="left"/>
      <w:pPr>
        <w:ind w:left="4501" w:hanging="190"/>
      </w:pPr>
      <w:rPr>
        <w:rFonts w:hint="default"/>
        <w:lang w:val="en-US" w:eastAsia="en-US" w:bidi="en-US"/>
      </w:rPr>
    </w:lvl>
  </w:abstractNum>
  <w:abstractNum w:abstractNumId="27" w15:restartNumberingAfterBreak="0">
    <w:nsid w:val="766E189F"/>
    <w:multiLevelType w:val="hybridMultilevel"/>
    <w:tmpl w:val="A09E42A0"/>
    <w:lvl w:ilvl="0" w:tplc="5F826DA4">
      <w:start w:val="2"/>
      <w:numFmt w:val="decimal"/>
      <w:lvlText w:val="%1."/>
      <w:lvlJc w:val="left"/>
      <w:pPr>
        <w:ind w:left="150" w:hanging="201"/>
        <w:jc w:val="left"/>
      </w:pPr>
      <w:rPr>
        <w:rFonts w:ascii="Times New Roman" w:eastAsia="Times New Roman" w:hAnsi="Times New Roman" w:cs="Times New Roman" w:hint="default"/>
        <w:w w:val="100"/>
        <w:sz w:val="20"/>
        <w:szCs w:val="20"/>
        <w:lang w:val="en-US" w:eastAsia="en-US" w:bidi="en-US"/>
      </w:rPr>
    </w:lvl>
    <w:lvl w:ilvl="1" w:tplc="8BC20D8C">
      <w:start w:val="1"/>
      <w:numFmt w:val="lowerLetter"/>
      <w:lvlText w:val="%2."/>
      <w:lvlJc w:val="left"/>
      <w:pPr>
        <w:ind w:left="150" w:hanging="190"/>
        <w:jc w:val="left"/>
      </w:pPr>
      <w:rPr>
        <w:rFonts w:ascii="Times New Roman" w:eastAsia="Times New Roman" w:hAnsi="Times New Roman" w:cs="Times New Roman" w:hint="default"/>
        <w:w w:val="100"/>
        <w:sz w:val="20"/>
        <w:szCs w:val="20"/>
        <w:lang w:val="en-US" w:eastAsia="en-US" w:bidi="en-US"/>
      </w:rPr>
    </w:lvl>
    <w:lvl w:ilvl="2" w:tplc="3718027C">
      <w:numFmt w:val="bullet"/>
      <w:lvlText w:val="•"/>
      <w:lvlJc w:val="left"/>
      <w:pPr>
        <w:ind w:left="1202" w:hanging="190"/>
      </w:pPr>
      <w:rPr>
        <w:rFonts w:hint="default"/>
        <w:lang w:val="en-US" w:eastAsia="en-US" w:bidi="en-US"/>
      </w:rPr>
    </w:lvl>
    <w:lvl w:ilvl="3" w:tplc="B2202516">
      <w:numFmt w:val="bullet"/>
      <w:lvlText w:val="•"/>
      <w:lvlJc w:val="left"/>
      <w:pPr>
        <w:ind w:left="1723" w:hanging="190"/>
      </w:pPr>
      <w:rPr>
        <w:rFonts w:hint="default"/>
        <w:lang w:val="en-US" w:eastAsia="en-US" w:bidi="en-US"/>
      </w:rPr>
    </w:lvl>
    <w:lvl w:ilvl="4" w:tplc="45C61E1A">
      <w:numFmt w:val="bullet"/>
      <w:lvlText w:val="•"/>
      <w:lvlJc w:val="left"/>
      <w:pPr>
        <w:ind w:left="2244" w:hanging="190"/>
      </w:pPr>
      <w:rPr>
        <w:rFonts w:hint="default"/>
        <w:lang w:val="en-US" w:eastAsia="en-US" w:bidi="en-US"/>
      </w:rPr>
    </w:lvl>
    <w:lvl w:ilvl="5" w:tplc="3FBA0FD4">
      <w:numFmt w:val="bullet"/>
      <w:lvlText w:val="•"/>
      <w:lvlJc w:val="left"/>
      <w:pPr>
        <w:ind w:left="2766" w:hanging="190"/>
      </w:pPr>
      <w:rPr>
        <w:rFonts w:hint="default"/>
        <w:lang w:val="en-US" w:eastAsia="en-US" w:bidi="en-US"/>
      </w:rPr>
    </w:lvl>
    <w:lvl w:ilvl="6" w:tplc="BC60450A">
      <w:numFmt w:val="bullet"/>
      <w:lvlText w:val="•"/>
      <w:lvlJc w:val="left"/>
      <w:pPr>
        <w:ind w:left="3287" w:hanging="190"/>
      </w:pPr>
      <w:rPr>
        <w:rFonts w:hint="default"/>
        <w:lang w:val="en-US" w:eastAsia="en-US" w:bidi="en-US"/>
      </w:rPr>
    </w:lvl>
    <w:lvl w:ilvl="7" w:tplc="15E20174">
      <w:numFmt w:val="bullet"/>
      <w:lvlText w:val="•"/>
      <w:lvlJc w:val="left"/>
      <w:pPr>
        <w:ind w:left="3808" w:hanging="190"/>
      </w:pPr>
      <w:rPr>
        <w:rFonts w:hint="default"/>
        <w:lang w:val="en-US" w:eastAsia="en-US" w:bidi="en-US"/>
      </w:rPr>
    </w:lvl>
    <w:lvl w:ilvl="8" w:tplc="18D640E2">
      <w:numFmt w:val="bullet"/>
      <w:lvlText w:val="•"/>
      <w:lvlJc w:val="left"/>
      <w:pPr>
        <w:ind w:left="4329" w:hanging="190"/>
      </w:pPr>
      <w:rPr>
        <w:rFonts w:hint="default"/>
        <w:lang w:val="en-US" w:eastAsia="en-US" w:bidi="en-US"/>
      </w:rPr>
    </w:lvl>
  </w:abstractNum>
  <w:abstractNum w:abstractNumId="28" w15:restartNumberingAfterBreak="0">
    <w:nsid w:val="7AED29C2"/>
    <w:multiLevelType w:val="hybridMultilevel"/>
    <w:tmpl w:val="5CF45C12"/>
    <w:lvl w:ilvl="0" w:tplc="093216F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 w:numId="6">
    <w:abstractNumId w:val="17"/>
  </w:num>
  <w:num w:numId="7">
    <w:abstractNumId w:val="7"/>
  </w:num>
  <w:num w:numId="8">
    <w:abstractNumId w:val="28"/>
  </w:num>
  <w:num w:numId="9">
    <w:abstractNumId w:val="22"/>
  </w:num>
  <w:num w:numId="10">
    <w:abstractNumId w:val="19"/>
  </w:num>
  <w:num w:numId="11">
    <w:abstractNumId w:val="25"/>
  </w:num>
  <w:num w:numId="12">
    <w:abstractNumId w:val="14"/>
  </w:num>
  <w:num w:numId="13">
    <w:abstractNumId w:val="6"/>
  </w:num>
  <w:num w:numId="14">
    <w:abstractNumId w:val="15"/>
  </w:num>
  <w:num w:numId="15">
    <w:abstractNumId w:val="26"/>
  </w:num>
  <w:num w:numId="16">
    <w:abstractNumId w:val="9"/>
  </w:num>
  <w:num w:numId="17">
    <w:abstractNumId w:val="27"/>
  </w:num>
  <w:num w:numId="18">
    <w:abstractNumId w:val="20"/>
  </w:num>
  <w:num w:numId="19">
    <w:abstractNumId w:val="16"/>
  </w:num>
  <w:num w:numId="20">
    <w:abstractNumId w:val="5"/>
  </w:num>
  <w:num w:numId="21">
    <w:abstractNumId w:val="18"/>
  </w:num>
  <w:num w:numId="22">
    <w:abstractNumId w:val="12"/>
  </w:num>
  <w:num w:numId="23">
    <w:abstractNumId w:val="8"/>
  </w:num>
  <w:num w:numId="24">
    <w:abstractNumId w:val="13"/>
  </w:num>
  <w:num w:numId="25">
    <w:abstractNumId w:val="23"/>
  </w:num>
  <w:num w:numId="26">
    <w:abstractNumId w:val="21"/>
  </w:num>
  <w:num w:numId="27">
    <w:abstractNumId w:val="24"/>
  </w:num>
  <w:num w:numId="28">
    <w:abstractNumId w:val="11"/>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951C3"/>
    <w:rsid w:val="000010B6"/>
    <w:rsid w:val="00017B25"/>
    <w:rsid w:val="00033EFB"/>
    <w:rsid w:val="00054B4A"/>
    <w:rsid w:val="00071239"/>
    <w:rsid w:val="000B288C"/>
    <w:rsid w:val="000D1D98"/>
    <w:rsid w:val="00116AD0"/>
    <w:rsid w:val="001365B5"/>
    <w:rsid w:val="00173399"/>
    <w:rsid w:val="0017354B"/>
    <w:rsid w:val="001832C1"/>
    <w:rsid w:val="00195713"/>
    <w:rsid w:val="001C2BF9"/>
    <w:rsid w:val="001F1EC5"/>
    <w:rsid w:val="00224D9D"/>
    <w:rsid w:val="00232022"/>
    <w:rsid w:val="00263BA4"/>
    <w:rsid w:val="0026760D"/>
    <w:rsid w:val="00297EC9"/>
    <w:rsid w:val="003712FA"/>
    <w:rsid w:val="003B66FD"/>
    <w:rsid w:val="003E3981"/>
    <w:rsid w:val="003F5C0D"/>
    <w:rsid w:val="004042CC"/>
    <w:rsid w:val="0043455B"/>
    <w:rsid w:val="0045299C"/>
    <w:rsid w:val="00471AE9"/>
    <w:rsid w:val="00487EEF"/>
    <w:rsid w:val="004A34A0"/>
    <w:rsid w:val="004B457A"/>
    <w:rsid w:val="004D0029"/>
    <w:rsid w:val="004D2A87"/>
    <w:rsid w:val="004D3F7D"/>
    <w:rsid w:val="004E1C22"/>
    <w:rsid w:val="004E1E9D"/>
    <w:rsid w:val="005336E8"/>
    <w:rsid w:val="00577107"/>
    <w:rsid w:val="00597D46"/>
    <w:rsid w:val="005D30E0"/>
    <w:rsid w:val="005D3E71"/>
    <w:rsid w:val="005D69FA"/>
    <w:rsid w:val="0064604E"/>
    <w:rsid w:val="00664767"/>
    <w:rsid w:val="00693E20"/>
    <w:rsid w:val="00695619"/>
    <w:rsid w:val="006A6562"/>
    <w:rsid w:val="006F2EE9"/>
    <w:rsid w:val="007437DC"/>
    <w:rsid w:val="007642DC"/>
    <w:rsid w:val="007A491C"/>
    <w:rsid w:val="007D5974"/>
    <w:rsid w:val="008567CA"/>
    <w:rsid w:val="008604E4"/>
    <w:rsid w:val="0089157D"/>
    <w:rsid w:val="00897F59"/>
    <w:rsid w:val="00953471"/>
    <w:rsid w:val="00955CDF"/>
    <w:rsid w:val="00966926"/>
    <w:rsid w:val="00996F39"/>
    <w:rsid w:val="009E2D56"/>
    <w:rsid w:val="00A12A20"/>
    <w:rsid w:val="00A27993"/>
    <w:rsid w:val="00A36E16"/>
    <w:rsid w:val="00A53192"/>
    <w:rsid w:val="00A806C4"/>
    <w:rsid w:val="00AA2561"/>
    <w:rsid w:val="00AA31FC"/>
    <w:rsid w:val="00AD785F"/>
    <w:rsid w:val="00AE6441"/>
    <w:rsid w:val="00AF6529"/>
    <w:rsid w:val="00B17A6C"/>
    <w:rsid w:val="00B965E6"/>
    <w:rsid w:val="00BB2359"/>
    <w:rsid w:val="00BC23C4"/>
    <w:rsid w:val="00BD540B"/>
    <w:rsid w:val="00BE01E5"/>
    <w:rsid w:val="00BE6FB7"/>
    <w:rsid w:val="00BF5AA8"/>
    <w:rsid w:val="00BF7ED8"/>
    <w:rsid w:val="00C120CA"/>
    <w:rsid w:val="00C716F2"/>
    <w:rsid w:val="00CD09AA"/>
    <w:rsid w:val="00CD2E20"/>
    <w:rsid w:val="00CD52C3"/>
    <w:rsid w:val="00CF7EEE"/>
    <w:rsid w:val="00D22657"/>
    <w:rsid w:val="00D3127C"/>
    <w:rsid w:val="00D4090F"/>
    <w:rsid w:val="00D75EBE"/>
    <w:rsid w:val="00D84351"/>
    <w:rsid w:val="00DC0C86"/>
    <w:rsid w:val="00DC13E6"/>
    <w:rsid w:val="00E04B1B"/>
    <w:rsid w:val="00E115E5"/>
    <w:rsid w:val="00E168C8"/>
    <w:rsid w:val="00E17208"/>
    <w:rsid w:val="00E6415F"/>
    <w:rsid w:val="00E66943"/>
    <w:rsid w:val="00E72C92"/>
    <w:rsid w:val="00E94C2F"/>
    <w:rsid w:val="00EA3FE2"/>
    <w:rsid w:val="00EC2AC8"/>
    <w:rsid w:val="00F61520"/>
    <w:rsid w:val="00F951C3"/>
    <w:rsid w:val="00FA25E7"/>
    <w:rsid w:val="00FA6F8B"/>
    <w:rsid w:val="00FE19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B1D2188"/>
  <w15:docId w15:val="{B6E91FE0-D5ED-4043-9432-48688887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C3"/>
    <w:pPr>
      <w:spacing w:after="0" w:line="240" w:lineRule="auto"/>
    </w:pPr>
    <w:rPr>
      <w:rFonts w:ascii="Arial Narrow" w:eastAsia="Times New Roman" w:hAnsi="Arial Narrow" w:cs="Times New Roman"/>
      <w:sz w:val="24"/>
      <w:szCs w:val="24"/>
    </w:rPr>
  </w:style>
  <w:style w:type="paragraph" w:styleId="Heading1">
    <w:name w:val="heading 1"/>
    <w:basedOn w:val="Normal"/>
    <w:next w:val="Normal"/>
    <w:link w:val="Heading1Char"/>
    <w:uiPriority w:val="1"/>
    <w:qFormat/>
    <w:rsid w:val="00897F59"/>
    <w:pPr>
      <w:widowControl w:val="0"/>
      <w:autoSpaceDE w:val="0"/>
      <w:autoSpaceDN w:val="0"/>
      <w:adjustRightInd w:val="0"/>
      <w:spacing w:line="368" w:lineRule="exact"/>
      <w:ind w:left="1214" w:right="1238"/>
      <w:jc w:val="center"/>
      <w:outlineLvl w:val="0"/>
    </w:pPr>
    <w:rPr>
      <w:rFonts w:ascii="Times New Roman" w:eastAsiaTheme="minorEastAsia" w:hAnsi="Times New Roman"/>
      <w:b/>
      <w:bCs/>
      <w:sz w:val="32"/>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51C3"/>
    <w:pPr>
      <w:tabs>
        <w:tab w:val="center" w:pos="4680"/>
        <w:tab w:val="right" w:pos="9360"/>
      </w:tabs>
    </w:pPr>
  </w:style>
  <w:style w:type="character" w:customStyle="1" w:styleId="HeaderChar">
    <w:name w:val="Header Char"/>
    <w:basedOn w:val="DefaultParagraphFont"/>
    <w:link w:val="Header"/>
    <w:uiPriority w:val="99"/>
    <w:rsid w:val="00F951C3"/>
  </w:style>
  <w:style w:type="paragraph" w:styleId="Footer">
    <w:name w:val="footer"/>
    <w:basedOn w:val="Normal"/>
    <w:link w:val="FooterChar"/>
    <w:uiPriority w:val="99"/>
    <w:unhideWhenUsed/>
    <w:rsid w:val="00F951C3"/>
    <w:pPr>
      <w:tabs>
        <w:tab w:val="center" w:pos="4680"/>
        <w:tab w:val="right" w:pos="9360"/>
      </w:tabs>
    </w:pPr>
  </w:style>
  <w:style w:type="character" w:customStyle="1" w:styleId="FooterChar">
    <w:name w:val="Footer Char"/>
    <w:basedOn w:val="DefaultParagraphFont"/>
    <w:link w:val="Footer"/>
    <w:uiPriority w:val="99"/>
    <w:rsid w:val="00F951C3"/>
  </w:style>
  <w:style w:type="character" w:styleId="Hyperlink">
    <w:name w:val="Hyperlink"/>
    <w:uiPriority w:val="99"/>
    <w:rsid w:val="007A491C"/>
    <w:rPr>
      <w:color w:val="0000FF"/>
      <w:u w:val="single"/>
    </w:rPr>
  </w:style>
  <w:style w:type="paragraph" w:customStyle="1" w:styleId="TableParagraph">
    <w:name w:val="Table Paragraph"/>
    <w:basedOn w:val="Normal"/>
    <w:uiPriority w:val="1"/>
    <w:qFormat/>
    <w:rsid w:val="004B457A"/>
    <w:pPr>
      <w:widowControl w:val="0"/>
      <w:autoSpaceDE w:val="0"/>
      <w:autoSpaceDN w:val="0"/>
      <w:adjustRightInd w:val="0"/>
      <w:spacing w:before="6"/>
      <w:ind w:left="105"/>
    </w:pPr>
    <w:rPr>
      <w:rFonts w:ascii="Arial" w:eastAsiaTheme="minorEastAsia" w:hAnsi="Arial" w:cs="Arial"/>
    </w:rPr>
  </w:style>
  <w:style w:type="paragraph" w:styleId="BodyText">
    <w:name w:val="Body Text"/>
    <w:basedOn w:val="Normal"/>
    <w:link w:val="BodyTextChar"/>
    <w:uiPriority w:val="1"/>
    <w:qFormat/>
    <w:rsid w:val="004B457A"/>
    <w:pPr>
      <w:widowControl w:val="0"/>
      <w:autoSpaceDE w:val="0"/>
      <w:autoSpaceDN w:val="0"/>
      <w:adjustRightInd w:val="0"/>
    </w:pPr>
    <w:rPr>
      <w:rFonts w:ascii="Arial" w:eastAsiaTheme="minorEastAsia" w:hAnsi="Arial" w:cs="Arial"/>
      <w:sz w:val="17"/>
      <w:szCs w:val="17"/>
    </w:rPr>
  </w:style>
  <w:style w:type="character" w:customStyle="1" w:styleId="BodyTextChar">
    <w:name w:val="Body Text Char"/>
    <w:basedOn w:val="DefaultParagraphFont"/>
    <w:link w:val="BodyText"/>
    <w:uiPriority w:val="1"/>
    <w:rsid w:val="004B457A"/>
    <w:rPr>
      <w:rFonts w:ascii="Arial" w:eastAsiaTheme="minorEastAsia" w:hAnsi="Arial" w:cs="Arial"/>
      <w:sz w:val="17"/>
      <w:szCs w:val="17"/>
    </w:rPr>
  </w:style>
  <w:style w:type="paragraph" w:styleId="ListParagraph">
    <w:name w:val="List Paragraph"/>
    <w:basedOn w:val="Normal"/>
    <w:uiPriority w:val="1"/>
    <w:qFormat/>
    <w:rsid w:val="00A806C4"/>
    <w:pPr>
      <w:widowControl w:val="0"/>
      <w:autoSpaceDE w:val="0"/>
      <w:autoSpaceDN w:val="0"/>
      <w:adjustRightInd w:val="0"/>
      <w:ind w:left="600" w:hanging="360"/>
    </w:pPr>
    <w:rPr>
      <w:rFonts w:ascii="Times New Roman" w:eastAsiaTheme="minorEastAsia" w:hAnsi="Times New Roman"/>
    </w:rPr>
  </w:style>
  <w:style w:type="table" w:styleId="TableGrid">
    <w:name w:val="Table Grid"/>
    <w:basedOn w:val="TableNormal"/>
    <w:uiPriority w:val="59"/>
    <w:rsid w:val="00A806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806C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897F59"/>
    <w:rPr>
      <w:rFonts w:ascii="Times New Roman" w:eastAsiaTheme="minorEastAsia" w:hAnsi="Times New Roman" w:cs="Times New Roman"/>
      <w:b/>
      <w:bCs/>
      <w:sz w:val="32"/>
      <w:szCs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llicorp.net" TargetMode="External"/><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hyperlink" Target="http://www.consumerfinance.gov/learnmore" TargetMode="External"/><Relationship Id="rId7" Type="http://schemas.openxmlformats.org/officeDocument/2006/relationships/hyperlink" Target="mailto:reinvestigation@intellicorp.net" TargetMode="External"/><Relationship Id="rId12" Type="http://schemas.openxmlformats.org/officeDocument/2006/relationships/image" Target="media/image1.emf"/><Relationship Id="rId17" Type="http://schemas.openxmlformats.org/officeDocument/2006/relationships/hyperlink" Target="http://www.consumerfinance.gov/learnmore" TargetMode="External"/><Relationship Id="rId25" Type="http://schemas.openxmlformats.org/officeDocument/2006/relationships/hyperlink" Target="http://www.consumerfinance.gov/learnmore"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onsumerfinance.gov/learnmore" TargetMode="External"/><Relationship Id="rId20" Type="http://schemas.openxmlformats.org/officeDocument/2006/relationships/hyperlink" Target="http://www.consumerfinance.gov/learnmore" TargetMode="External"/><Relationship Id="rId29" Type="http://schemas.openxmlformats.org/officeDocument/2006/relationships/hyperlink" Target="http://www.consumerfinance.gov/learnmor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consumerfinance.gov/learnmore"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consumerfinance.gov/learnmore" TargetMode="External"/><Relationship Id="rId23" Type="http://schemas.openxmlformats.org/officeDocument/2006/relationships/hyperlink" Target="http://www.consumerfinance.gov/learnmore" TargetMode="External"/><Relationship Id="rId28" Type="http://schemas.openxmlformats.org/officeDocument/2006/relationships/hyperlink" Target="http://www.consumerfinance.gov/learnmore" TargetMode="External"/><Relationship Id="rId10" Type="http://schemas.openxmlformats.org/officeDocument/2006/relationships/header" Target="header1.xml"/><Relationship Id="rId19" Type="http://schemas.openxmlformats.org/officeDocument/2006/relationships/hyperlink" Target="http://www.consumerfinance.gov/learnmore" TargetMode="External"/><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hyperlink" Target="http://www.consumerfinance.gov/learnmore" TargetMode="Externa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14</Pages>
  <Words>5125</Words>
  <Characters>29217</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Chad O. Ascar</dc:creator>
  <cp:lastModifiedBy>Chad Ascar</cp:lastModifiedBy>
  <cp:revision>12</cp:revision>
  <dcterms:created xsi:type="dcterms:W3CDTF">2018-06-05T15:38:00Z</dcterms:created>
  <dcterms:modified xsi:type="dcterms:W3CDTF">2023-03-23T12:37:00Z</dcterms:modified>
</cp:coreProperties>
</file>