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524611">
        <w:rPr>
          <w:u w:val="single"/>
        </w:rPr>
        <w:t xml:space="preserve"> PUERTO RICO</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524611" w:rsidRDefault="00524611">
      <w:pPr>
        <w:spacing w:after="200" w:line="276" w:lineRule="auto"/>
        <w:sectPr w:rsidR="00524611">
          <w:pgSz w:w="12240" w:h="15840"/>
          <w:pgMar w:top="720" w:right="600" w:bottom="1180" w:left="420" w:header="0" w:footer="983" w:gutter="0"/>
          <w:cols w:space="720"/>
        </w:sectPr>
      </w:pPr>
      <w:r>
        <w:br w:type="page"/>
      </w:r>
    </w:p>
    <w:p w:rsidR="00524611" w:rsidRDefault="00524611" w:rsidP="00524611">
      <w:pPr>
        <w:kinsoku w:val="0"/>
        <w:overflowPunct w:val="0"/>
        <w:autoSpaceDE w:val="0"/>
        <w:autoSpaceDN w:val="0"/>
        <w:adjustRightInd w:val="0"/>
        <w:spacing w:line="266" w:lineRule="exact"/>
        <w:ind w:left="1930" w:right="1930"/>
        <w:jc w:val="center"/>
        <w:rPr>
          <w:rFonts w:ascii="Times New Roman" w:eastAsiaTheme="minorHAnsi" w:hAnsi="Times New Roman"/>
          <w:b/>
          <w:bCs/>
        </w:rPr>
      </w:pPr>
      <w:bookmarkStart w:id="0" w:name="_GoBack"/>
      <w:r w:rsidRPr="00524611">
        <w:rPr>
          <w:rFonts w:ascii="Times New Roman" w:eastAsiaTheme="minorHAnsi" w:hAnsi="Times New Roman"/>
          <w:b/>
          <w:bCs/>
        </w:rPr>
        <w:lastRenderedPageBreak/>
        <w:t>Statement of Consumer Rights under Puerto Rico Law</w:t>
      </w:r>
    </w:p>
    <w:p w:rsidR="00265D6A" w:rsidRPr="00524611" w:rsidRDefault="00265D6A" w:rsidP="00524611">
      <w:pPr>
        <w:kinsoku w:val="0"/>
        <w:overflowPunct w:val="0"/>
        <w:autoSpaceDE w:val="0"/>
        <w:autoSpaceDN w:val="0"/>
        <w:adjustRightInd w:val="0"/>
        <w:spacing w:line="266" w:lineRule="exact"/>
        <w:ind w:left="1930" w:right="1930"/>
        <w:jc w:val="center"/>
        <w:rPr>
          <w:rFonts w:ascii="Times New Roman" w:eastAsiaTheme="minorHAnsi" w:hAnsi="Times New Roman"/>
          <w:b/>
          <w:bCs/>
        </w:rPr>
      </w:pPr>
    </w:p>
    <w:p w:rsidR="00524611" w:rsidRPr="00524611" w:rsidRDefault="00524611" w:rsidP="00524611">
      <w:pPr>
        <w:kinsoku w:val="0"/>
        <w:overflowPunct w:val="0"/>
        <w:autoSpaceDE w:val="0"/>
        <w:autoSpaceDN w:val="0"/>
        <w:adjustRightInd w:val="0"/>
        <w:spacing w:before="65" w:line="259" w:lineRule="auto"/>
        <w:ind w:left="40" w:right="183"/>
        <w:rPr>
          <w:rFonts w:ascii="Times New Roman" w:eastAsiaTheme="minorHAnsi" w:hAnsi="Times New Roman"/>
        </w:rPr>
      </w:pPr>
      <w:r w:rsidRPr="00524611">
        <w:rPr>
          <w:rFonts w:ascii="Times New Roman" w:eastAsiaTheme="minorHAnsi" w:hAnsi="Times New Roman"/>
        </w:rPr>
        <w:t>Puerto Rican consumers have a right to obtain a security freeze. You have a right to place a security freeze' on your credit report, which will prohibit a consumer credit reporting agency from releasing any information in your credit report without your express authorization. A security freeze must be requested in writing by certified mail. The security freeze is designed to prevent credit, loans, and services from being approved in your name without your consent.</w:t>
      </w:r>
    </w:p>
    <w:p w:rsidR="00524611" w:rsidRPr="00524611" w:rsidRDefault="00524611" w:rsidP="00524611">
      <w:pPr>
        <w:kinsoku w:val="0"/>
        <w:overflowPunct w:val="0"/>
        <w:autoSpaceDE w:val="0"/>
        <w:autoSpaceDN w:val="0"/>
        <w:adjustRightInd w:val="0"/>
        <w:spacing w:line="259" w:lineRule="auto"/>
        <w:ind w:left="40" w:right="183"/>
        <w:rPr>
          <w:rFonts w:ascii="Times New Roman" w:eastAsiaTheme="minorHAnsi" w:hAnsi="Times New Roman"/>
        </w:rPr>
      </w:pPr>
      <w:r w:rsidRPr="00524611">
        <w:rPr>
          <w:rFonts w:ascii="Times New Roman" w:eastAsiaTheme="minorHAnsi" w:hAnsi="Times New Roman"/>
        </w:rPr>
        <w:t>However, you should be aware that using a security freeze to take control over who gets access to the personal and financial information in your consumer report may delay, interfere with, or prohibit the timely approval of any subsequent request or application you make regarding a new loan, credit, mortgage, government services or payments, rental housing, employment, investment, license, cellular phone, utilities, digital signatures, credit transactions through the Internet, or other services, including an extension of credit at point of sale. When you place a security freeze on your consumer report, you will be provided a personal identification number or password to use if you choose to remove the security freeze on your credit report or authorize the release of your consumer report for a specific period of time after the security freeze is in place. To provide that authorization you must contact the consumer credit reporting agency and provide all of the following:</w:t>
      </w:r>
    </w:p>
    <w:p w:rsidR="00524611" w:rsidRPr="00524611" w:rsidRDefault="00524611" w:rsidP="00524611">
      <w:pPr>
        <w:pStyle w:val="ListParagraph"/>
        <w:numPr>
          <w:ilvl w:val="0"/>
          <w:numId w:val="11"/>
        </w:numPr>
        <w:tabs>
          <w:tab w:val="left" w:pos="1159"/>
        </w:tabs>
        <w:kinsoku w:val="0"/>
        <w:overflowPunct w:val="0"/>
        <w:spacing w:before="65"/>
        <w:rPr>
          <w:rFonts w:eastAsiaTheme="minorHAnsi"/>
        </w:rPr>
      </w:pPr>
      <w:r w:rsidRPr="00524611">
        <w:rPr>
          <w:rFonts w:eastAsiaTheme="minorHAnsi"/>
        </w:rPr>
        <w:t>The personal identification number or</w:t>
      </w:r>
      <w:r w:rsidRPr="00524611">
        <w:rPr>
          <w:rFonts w:eastAsiaTheme="minorHAnsi"/>
          <w:spacing w:val="-3"/>
        </w:rPr>
        <w:t xml:space="preserve"> </w:t>
      </w:r>
      <w:r w:rsidRPr="00524611">
        <w:rPr>
          <w:rFonts w:eastAsiaTheme="minorHAnsi"/>
        </w:rPr>
        <w:t>password;</w:t>
      </w:r>
    </w:p>
    <w:p w:rsidR="00524611" w:rsidRPr="00524611" w:rsidRDefault="00524611" w:rsidP="00524611">
      <w:pPr>
        <w:pStyle w:val="ListParagraph"/>
        <w:numPr>
          <w:ilvl w:val="0"/>
          <w:numId w:val="11"/>
        </w:numPr>
        <w:tabs>
          <w:tab w:val="left" w:pos="1159"/>
        </w:tabs>
        <w:kinsoku w:val="0"/>
        <w:overflowPunct w:val="0"/>
        <w:spacing w:before="180"/>
        <w:rPr>
          <w:rFonts w:eastAsiaTheme="minorHAnsi"/>
        </w:rPr>
      </w:pPr>
      <w:r w:rsidRPr="00524611">
        <w:rPr>
          <w:rFonts w:eastAsiaTheme="minorHAnsi"/>
        </w:rPr>
        <w:t>Proper identification to verify your</w:t>
      </w:r>
      <w:r w:rsidRPr="00524611">
        <w:rPr>
          <w:rFonts w:eastAsiaTheme="minorHAnsi"/>
          <w:spacing w:val="-2"/>
        </w:rPr>
        <w:t xml:space="preserve"> </w:t>
      </w:r>
      <w:r w:rsidRPr="00524611">
        <w:rPr>
          <w:rFonts w:eastAsiaTheme="minorHAnsi"/>
        </w:rPr>
        <w:t>identity;</w:t>
      </w:r>
    </w:p>
    <w:p w:rsidR="00524611" w:rsidRPr="00524611" w:rsidRDefault="00524611" w:rsidP="00524611">
      <w:pPr>
        <w:pStyle w:val="ListParagraph"/>
        <w:numPr>
          <w:ilvl w:val="0"/>
          <w:numId w:val="11"/>
        </w:numPr>
        <w:tabs>
          <w:tab w:val="left" w:pos="1159"/>
        </w:tabs>
        <w:kinsoku w:val="0"/>
        <w:overflowPunct w:val="0"/>
        <w:spacing w:before="65" w:line="259" w:lineRule="auto"/>
        <w:ind w:right="390"/>
        <w:rPr>
          <w:rFonts w:eastAsiaTheme="minorHAnsi"/>
        </w:rPr>
      </w:pPr>
      <w:r w:rsidRPr="00524611">
        <w:rPr>
          <w:rFonts w:eastAsiaTheme="minorHAnsi"/>
        </w:rPr>
        <w:t>The proper information regarding the period of time for which the consumer report shall be available;</w:t>
      </w:r>
      <w:r w:rsidRPr="00524611">
        <w:rPr>
          <w:rFonts w:eastAsiaTheme="minorHAnsi"/>
          <w:spacing w:val="-13"/>
        </w:rPr>
        <w:t xml:space="preserve"> </w:t>
      </w:r>
      <w:r w:rsidRPr="00524611">
        <w:rPr>
          <w:rFonts w:eastAsiaTheme="minorHAnsi"/>
        </w:rPr>
        <w:t>and</w:t>
      </w:r>
    </w:p>
    <w:p w:rsidR="00524611" w:rsidRPr="00524611" w:rsidRDefault="00524611" w:rsidP="00524611">
      <w:pPr>
        <w:pStyle w:val="ListParagraph"/>
        <w:numPr>
          <w:ilvl w:val="0"/>
          <w:numId w:val="11"/>
        </w:numPr>
        <w:tabs>
          <w:tab w:val="left" w:pos="1159"/>
        </w:tabs>
        <w:kinsoku w:val="0"/>
        <w:overflowPunct w:val="0"/>
        <w:spacing w:before="160"/>
        <w:rPr>
          <w:rFonts w:eastAsiaTheme="minorHAnsi"/>
        </w:rPr>
      </w:pPr>
      <w:r w:rsidRPr="00524611">
        <w:rPr>
          <w:rFonts w:eastAsiaTheme="minorHAnsi"/>
        </w:rPr>
        <w:t>The payment of the applicable</w:t>
      </w:r>
      <w:r w:rsidRPr="00524611">
        <w:rPr>
          <w:rFonts w:eastAsiaTheme="minorHAnsi"/>
          <w:spacing w:val="-4"/>
        </w:rPr>
        <w:t xml:space="preserve"> </w:t>
      </w:r>
      <w:r w:rsidRPr="00524611">
        <w:rPr>
          <w:rFonts w:eastAsiaTheme="minorHAnsi"/>
        </w:rPr>
        <w:t>fee.</w:t>
      </w:r>
    </w:p>
    <w:p w:rsidR="00524611" w:rsidRPr="00524611" w:rsidRDefault="00524611" w:rsidP="00524611">
      <w:pPr>
        <w:kinsoku w:val="0"/>
        <w:overflowPunct w:val="0"/>
        <w:autoSpaceDE w:val="0"/>
        <w:autoSpaceDN w:val="0"/>
        <w:adjustRightInd w:val="0"/>
        <w:spacing w:before="182"/>
        <w:ind w:left="40"/>
        <w:rPr>
          <w:rFonts w:ascii="Times New Roman" w:eastAsiaTheme="minorHAnsi" w:hAnsi="Times New Roman"/>
        </w:rPr>
      </w:pPr>
      <w:r w:rsidRPr="00524611">
        <w:rPr>
          <w:rFonts w:ascii="Times New Roman" w:eastAsiaTheme="minorHAnsi" w:hAnsi="Times New Roman"/>
        </w:rPr>
        <w:t>A consumer reporting agency must authorize the release of your credit report no later than three</w:t>
      </w:r>
    </w:p>
    <w:p w:rsidR="00524611" w:rsidRPr="00524611" w:rsidRDefault="00524611" w:rsidP="00524611">
      <w:pPr>
        <w:kinsoku w:val="0"/>
        <w:overflowPunct w:val="0"/>
        <w:autoSpaceDE w:val="0"/>
        <w:autoSpaceDN w:val="0"/>
        <w:adjustRightInd w:val="0"/>
        <w:spacing w:before="22" w:line="259" w:lineRule="auto"/>
        <w:ind w:left="40" w:right="183"/>
        <w:rPr>
          <w:rFonts w:ascii="Times New Roman" w:eastAsiaTheme="minorHAnsi" w:hAnsi="Times New Roman"/>
        </w:rPr>
      </w:pPr>
      <w:r w:rsidRPr="00524611">
        <w:rPr>
          <w:rFonts w:ascii="Times New Roman" w:eastAsiaTheme="minorHAnsi" w:hAnsi="Times New Roman"/>
        </w:rPr>
        <w:t>(3) business days after receiving the documents listed above through the method established by the consumer reporting agency.</w:t>
      </w:r>
    </w:p>
    <w:p w:rsidR="00524611" w:rsidRPr="00524611" w:rsidRDefault="00524611" w:rsidP="00524611">
      <w:pPr>
        <w:kinsoku w:val="0"/>
        <w:overflowPunct w:val="0"/>
        <w:autoSpaceDE w:val="0"/>
        <w:autoSpaceDN w:val="0"/>
        <w:adjustRightInd w:val="0"/>
        <w:spacing w:before="160" w:line="259" w:lineRule="auto"/>
        <w:ind w:left="40" w:right="76"/>
        <w:rPr>
          <w:rFonts w:ascii="Times New Roman" w:eastAsiaTheme="minorHAnsi" w:hAnsi="Times New Roman"/>
        </w:rPr>
      </w:pPr>
      <w:r w:rsidRPr="00524611">
        <w:rPr>
          <w:rFonts w:ascii="Times New Roman" w:eastAsiaTheme="minorHAnsi" w:hAnsi="Times New Roman"/>
        </w:rPr>
        <w:t>A security freeze does not apply to a person or entity or its affiliates, or debt collection agencies acting in the benefit of a person or entity with which you have an existing account relationship and a copy of your report is requested for account review or collection purposes. Account review includes activities related to account maintenance, collection, credit line increases, and account upgrades and enhancements.</w:t>
      </w:r>
    </w:p>
    <w:p w:rsidR="00524611" w:rsidRPr="00524611" w:rsidRDefault="00524611" w:rsidP="00524611">
      <w:pPr>
        <w:kinsoku w:val="0"/>
        <w:overflowPunct w:val="0"/>
        <w:autoSpaceDE w:val="0"/>
        <w:autoSpaceDN w:val="0"/>
        <w:adjustRightInd w:val="0"/>
        <w:spacing w:before="158" w:line="259" w:lineRule="auto"/>
        <w:ind w:left="40" w:right="183"/>
        <w:rPr>
          <w:rFonts w:ascii="Times New Roman" w:eastAsiaTheme="minorHAnsi" w:hAnsi="Times New Roman"/>
        </w:rPr>
      </w:pPr>
      <w:r w:rsidRPr="00524611">
        <w:rPr>
          <w:rFonts w:ascii="Times New Roman" w:eastAsiaTheme="minorHAnsi" w:hAnsi="Times New Roman"/>
        </w:rPr>
        <w:t>You have a right to bring civil action against anyone, including a consumer reporting agency, who willfully or negligently fails to comply with any of the requirements of the 'Security Freeze Act'.</w:t>
      </w:r>
    </w:p>
    <w:p w:rsidR="00524611" w:rsidRPr="00524611" w:rsidRDefault="00524611" w:rsidP="00524611">
      <w:pPr>
        <w:kinsoku w:val="0"/>
        <w:overflowPunct w:val="0"/>
        <w:autoSpaceDE w:val="0"/>
        <w:autoSpaceDN w:val="0"/>
        <w:adjustRightInd w:val="0"/>
        <w:spacing w:before="160" w:line="259" w:lineRule="auto"/>
        <w:ind w:left="40" w:right="183"/>
        <w:rPr>
          <w:rFonts w:ascii="Times New Roman" w:eastAsiaTheme="minorHAnsi" w:hAnsi="Times New Roman"/>
        </w:rPr>
      </w:pPr>
      <w:r w:rsidRPr="00524611">
        <w:rPr>
          <w:rFonts w:ascii="Times New Roman" w:eastAsiaTheme="minorHAnsi" w:hAnsi="Times New Roman"/>
        </w:rPr>
        <w:t>A consumer reporting agency is entitled to charge a fee not to exceed ten dollars ($10.00) to a consumer for the placement of each freeze, and up to ten dollars ($10.00) for the temporary lift of the freeze, and up to ten dollars ($10.00) for the removal of a security freeze from your credit report. However, a consumer reporting agency may not charge a fee to a victim of identity fraud</w:t>
      </w:r>
    </w:p>
    <w:p w:rsidR="00524611" w:rsidRPr="00524611" w:rsidRDefault="00524611" w:rsidP="00524611">
      <w:pPr>
        <w:kinsoku w:val="0"/>
        <w:overflowPunct w:val="0"/>
        <w:autoSpaceDE w:val="0"/>
        <w:autoSpaceDN w:val="0"/>
        <w:adjustRightInd w:val="0"/>
        <w:spacing w:before="160" w:line="259" w:lineRule="auto"/>
        <w:ind w:left="40" w:right="183"/>
        <w:rPr>
          <w:rFonts w:ascii="Times New Roman" w:eastAsiaTheme="minorHAnsi" w:hAnsi="Times New Roman"/>
        </w:rPr>
        <w:sectPr w:rsidR="00524611" w:rsidRPr="00524611" w:rsidSect="00524611">
          <w:pgSz w:w="12240" w:h="15840"/>
          <w:pgMar w:top="1360" w:right="1380" w:bottom="280" w:left="1340" w:header="720" w:footer="720" w:gutter="0"/>
          <w:cols w:space="720"/>
          <w:noEndnote/>
        </w:sectPr>
      </w:pPr>
    </w:p>
    <w:p w:rsidR="00524611" w:rsidRPr="00524611" w:rsidRDefault="00524611" w:rsidP="00524611">
      <w:pPr>
        <w:kinsoku w:val="0"/>
        <w:overflowPunct w:val="0"/>
        <w:autoSpaceDE w:val="0"/>
        <w:autoSpaceDN w:val="0"/>
        <w:adjustRightInd w:val="0"/>
        <w:spacing w:line="259" w:lineRule="auto"/>
        <w:ind w:left="40" w:right="183"/>
        <w:rPr>
          <w:rFonts w:ascii="Times New Roman" w:eastAsiaTheme="minorHAnsi" w:hAnsi="Times New Roman"/>
        </w:rPr>
      </w:pPr>
      <w:r w:rsidRPr="00524611">
        <w:rPr>
          <w:rFonts w:ascii="Times New Roman" w:eastAsiaTheme="minorHAnsi" w:hAnsi="Times New Roman"/>
        </w:rPr>
        <w:t>or theft who submitted a valid copy of an investigative or incident report, or of a complaint filed with a law enforcement agency alleging the illegal use of the victim's personal information by another person, or you are sixty-five (65) years of age or older for the placement or removal of</w:t>
      </w:r>
    </w:p>
    <w:p w:rsidR="00EC66D8" w:rsidRPr="00524611" w:rsidRDefault="00524611" w:rsidP="00524611">
      <w:pPr>
        <w:kinsoku w:val="0"/>
        <w:overflowPunct w:val="0"/>
        <w:autoSpaceDE w:val="0"/>
        <w:autoSpaceDN w:val="0"/>
        <w:adjustRightInd w:val="0"/>
        <w:ind w:left="40"/>
        <w:rPr>
          <w:rFonts w:ascii="Times New Roman" w:eastAsiaTheme="minorHAnsi" w:hAnsi="Times New Roman"/>
        </w:rPr>
      </w:pPr>
      <w:r w:rsidRPr="00524611">
        <w:rPr>
          <w:rFonts w:ascii="Times New Roman" w:eastAsiaTheme="minorHAnsi" w:hAnsi="Times New Roman"/>
        </w:rPr>
        <w:t>an initial security freeze.</w:t>
      </w:r>
      <w:bookmarkEnd w:id="0"/>
    </w:p>
    <w:sectPr w:rsidR="00EC66D8" w:rsidRPr="00524611" w:rsidSect="00BC617D">
      <w:type w:val="continuous"/>
      <w:pgSz w:w="12240" w:h="15840"/>
      <w:pgMar w:top="1360" w:right="138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524611">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D3753B">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265D6A">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265D6A">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1FC0524B"/>
    <w:multiLevelType w:val="hybridMultilevel"/>
    <w:tmpl w:val="8C6E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0"/>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65D6A"/>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24611"/>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3753B"/>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2D5389F"/>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2022-10-20T18:49:00Z</dcterms:created>
  <dcterms:modified xsi:type="dcterms:W3CDTF">2022-10-20T18:54:00Z</dcterms:modified>
</cp:coreProperties>
</file>